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BF321" w14:textId="77777777" w:rsidR="004431E4" w:rsidRPr="00541355" w:rsidRDefault="004431E4" w:rsidP="004431E4">
      <w:pPr>
        <w:pStyle w:val="Style4"/>
        <w:ind w:left="2160"/>
      </w:pPr>
      <w:bookmarkStart w:id="0" w:name="_Toc503823325"/>
      <w:bookmarkStart w:id="1" w:name="OLE_LINK1"/>
      <w:r w:rsidRPr="00541355">
        <w:t>Part 3</w:t>
      </w:r>
      <w:r w:rsidRPr="00541355">
        <w:tab/>
        <w:t>Origins of Representative Practice: Power, Obligation, and Taxation</w:t>
      </w:r>
      <w:bookmarkEnd w:id="0"/>
      <w:r w:rsidRPr="00541355">
        <w:t xml:space="preserve"> </w:t>
      </w:r>
    </w:p>
    <w:p w14:paraId="472B3A77" w14:textId="77777777" w:rsidR="004431E4" w:rsidRPr="00541355" w:rsidRDefault="004431E4" w:rsidP="004431E4">
      <w:pPr>
        <w:pStyle w:val="Heading1"/>
        <w:sectPr w:rsidR="004431E4" w:rsidRPr="00541355" w:rsidSect="004431E4">
          <w:footnotePr>
            <w:numRestart w:val="eachSect"/>
          </w:footnotePr>
          <w:pgSz w:w="12240" w:h="15840"/>
          <w:pgMar w:top="1440" w:right="1440" w:bottom="1440" w:left="1440" w:header="720" w:footer="720" w:gutter="0"/>
          <w:cols w:space="720"/>
          <w:docGrid w:linePitch="360"/>
        </w:sectPr>
      </w:pPr>
      <w:bookmarkStart w:id="2" w:name="_Toc307160355"/>
      <w:bookmarkStart w:id="3" w:name="_Toc307164089"/>
      <w:bookmarkStart w:id="4" w:name="_Toc307164177"/>
      <w:bookmarkStart w:id="5" w:name="_Toc307164224"/>
      <w:bookmarkStart w:id="6" w:name="_Toc307164288"/>
      <w:bookmarkStart w:id="7" w:name="_Toc307164396"/>
      <w:bookmarkStart w:id="8" w:name="_Toc307164721"/>
      <w:bookmarkStart w:id="9" w:name="_Toc320885317"/>
      <w:bookmarkStart w:id="10" w:name="_Toc447373128"/>
      <w:bookmarkStart w:id="11" w:name="_Toc447373292"/>
      <w:bookmarkStart w:id="12" w:name="_Toc449277556"/>
      <w:bookmarkStart w:id="13" w:name="_Toc450038983"/>
      <w:bookmarkStart w:id="14" w:name="_Toc450039114"/>
      <w:bookmarkStart w:id="15" w:name="_Toc450039175"/>
      <w:bookmarkStart w:id="16" w:name="_Toc450476521"/>
      <w:bookmarkStart w:id="17" w:name="_Toc450555887"/>
      <w:bookmarkStart w:id="18" w:name="_Toc461476718"/>
      <w:bookmarkStart w:id="19" w:name="_Toc491161401"/>
      <w:bookmarkStart w:id="20" w:name="_Toc495348475"/>
      <w:bookmarkStart w:id="21" w:name="_Toc495350423"/>
      <w:bookmarkStart w:id="22" w:name="_Toc495351357"/>
      <w:bookmarkStart w:id="23" w:name="_Toc495352092"/>
      <w:bookmarkStart w:id="24" w:name="_Toc495352772"/>
      <w:bookmarkStart w:id="25" w:name="_Toc495353077"/>
      <w:bookmarkStart w:id="26" w:name="_Toc495353379"/>
      <w:bookmarkStart w:id="27" w:name="_Toc495356956"/>
    </w:p>
    <w:p w14:paraId="606EBC46" w14:textId="77777777" w:rsidR="004431E4" w:rsidRPr="00541355" w:rsidRDefault="004431E4" w:rsidP="004431E4">
      <w:pPr>
        <w:pStyle w:val="Heading1"/>
        <w:numPr>
          <w:ilvl w:val="0"/>
          <w:numId w:val="34"/>
        </w:numPr>
      </w:pPr>
      <w:bookmarkStart w:id="28" w:name="_Toc503823271"/>
      <w:bookmarkStart w:id="29" w:name="_Toc503823326"/>
      <w:r w:rsidRPr="00541355">
        <w:lastRenderedPageBreak/>
        <w:t>Taxation and Representative Practice</w:t>
      </w:r>
      <w:bookmarkEnd w:id="2"/>
      <w:bookmarkEnd w:id="3"/>
      <w:bookmarkEnd w:id="4"/>
      <w:bookmarkEnd w:id="5"/>
      <w:bookmarkEnd w:id="6"/>
      <w:bookmarkEnd w:id="7"/>
      <w:bookmarkEnd w:id="8"/>
      <w:r w:rsidRPr="00541355">
        <w:t>:   Bargaining vs. Compellence</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339A97E" w14:textId="77777777" w:rsidR="004431E4" w:rsidRPr="00541355" w:rsidRDefault="004431E4" w:rsidP="004431E4">
      <w:pPr>
        <w:pStyle w:val="Heading2"/>
        <w:ind w:left="1476"/>
        <w:rPr>
          <w:noProof w:val="0"/>
        </w:rPr>
      </w:pPr>
      <w:bookmarkStart w:id="30" w:name="_Toc447373129"/>
      <w:bookmarkStart w:id="31" w:name="_Toc447373293"/>
      <w:bookmarkStart w:id="32" w:name="_Toc449277557"/>
      <w:bookmarkStart w:id="33" w:name="_Toc450038984"/>
      <w:bookmarkStart w:id="34" w:name="_Toc450039115"/>
      <w:bookmarkStart w:id="35" w:name="_Toc450476522"/>
      <w:bookmarkStart w:id="36" w:name="_Toc461476719"/>
      <w:bookmarkStart w:id="37" w:name="_Toc495348476"/>
      <w:bookmarkStart w:id="38" w:name="_Toc495350424"/>
      <w:bookmarkStart w:id="39" w:name="_Toc495351358"/>
      <w:bookmarkStart w:id="40" w:name="_Toc495352093"/>
      <w:bookmarkStart w:id="41" w:name="_Toc495352773"/>
      <w:bookmarkStart w:id="42" w:name="_Toc495353078"/>
      <w:bookmarkStart w:id="43" w:name="_Toc495353380"/>
      <w:bookmarkStart w:id="44" w:name="_Toc495356957"/>
      <w:bookmarkStart w:id="45" w:name="_Toc503823327"/>
      <w:r w:rsidRPr="00541355">
        <w:rPr>
          <w:noProof w:val="0"/>
        </w:rPr>
        <w:t>Introduction</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627F502" w14:textId="77777777" w:rsidR="004431E4" w:rsidRPr="00541355" w:rsidRDefault="004431E4" w:rsidP="004431E4">
      <w:r w:rsidRPr="00541355">
        <w:t>The preceding account has suggested that understanding why representation was prevalent in France (and throughout Europe, as I show below) but only shaped the polity-wide regime only in England, requires us to rethink some fundamental assumptions about the nature of representation in the historical past. Representative practice today would be defined as the right to have local preferences systematically articulated at the center.</w:t>
      </w:r>
      <w:r w:rsidRPr="00541355">
        <w:rPr>
          <w:rStyle w:val="FootnoteReference"/>
        </w:rPr>
        <w:footnoteReference w:id="1"/>
      </w:r>
      <w:r w:rsidRPr="00541355">
        <w:t xml:space="preserve"> We have seen, however, that a strong element of compellence by royal authority was necessary for it to materialize. Historically, in fact, representation was an obligation, not a right. It drew on a legal form of action intended to facilitate compliance with decisions at the center. Accordingly, it was </w:t>
      </w:r>
      <w:r w:rsidRPr="00541355">
        <w:rPr>
          <w:i/>
        </w:rPr>
        <w:t>originally</w:t>
      </w:r>
      <w:r w:rsidRPr="00541355">
        <w:t xml:space="preserve"> imposed by the state, not demanded by the people. Only eventually did representation become a coveted right; historians have long established this point, even as they have disagreed about its implications and extent.</w:t>
      </w:r>
      <w:r w:rsidRPr="00541355">
        <w:rPr>
          <w:rStyle w:val="FootnoteReference"/>
        </w:rPr>
        <w:footnoteReference w:id="2"/>
      </w:r>
      <w:r w:rsidRPr="00541355">
        <w:t xml:space="preserve"> </w:t>
      </w:r>
    </w:p>
    <w:p w14:paraId="65EF03F9" w14:textId="77777777" w:rsidR="004431E4" w:rsidRPr="00541355" w:rsidRDefault="004431E4" w:rsidP="004431E4">
      <w:r w:rsidRPr="00541355">
        <w:t>The question, moreover, is how this obligation interacted with taxation in order to generate representative practice, which, by definition, must involve the non-noble elements of society.</w:t>
      </w:r>
      <w:r w:rsidRPr="00541355">
        <w:rPr>
          <w:rStyle w:val="FootnoteReference"/>
        </w:rPr>
        <w:footnoteReference w:id="3"/>
      </w:r>
      <w:r w:rsidRPr="00541355">
        <w:t xml:space="preserve"> A wide range of approaches assume instead that representation was the product of a bargaining game between the ruler, where rights were exchanged with resources—what I call the Bargaining Model of Representation (BMR). Fiscal bargaining is a premise of neoclassical theorists of the state, fiscal sociologists, and neo-institutionalists among others.</w:t>
      </w:r>
      <w:r w:rsidRPr="00541355">
        <w:rPr>
          <w:rStyle w:val="FootnoteReference"/>
          <w:rFonts w:cs="Baskerville"/>
        </w:rPr>
        <w:footnoteReference w:id="4"/>
      </w:r>
      <w:r w:rsidRPr="00541355">
        <w:t xml:space="preserve"> It introduces consent in interaction previously based on coercion. As commercial wealth grew, in such accounts, social actors improved their bargaining position and conditioned the granting of taxes on the supply of greater political rights. The account is compelling and the historical record is full of instances that involve this dynamic.</w:t>
      </w:r>
    </w:p>
    <w:p w14:paraId="1D7854C8" w14:textId="77777777" w:rsidR="004431E4" w:rsidRPr="00541355" w:rsidRDefault="004431E4" w:rsidP="004431E4">
      <w:r w:rsidRPr="00541355">
        <w:t xml:space="preserve">I argue however that the dynamic itself is not causally related to the emergence either of the institution or the practice of representation, though it did interact and amplify both at later periods in time. I’ve shown, in chapter 2, that taxation was too irregular to enable the establishment of a regular institution and that judicial functions were key. In chapter 3, I showed how those judicial functions were binding on all subjects, especially the nobility, and how the two crowns differed in their capacity to enforce them. To further these points, I next show that when lower social groups appeared in Parliament it was not to bargain, but because of their duty to respond to a royal summons. I call this the compellence model of representation and explain its historical origins in Roman law principles and Church practice. I then demonstrate the </w:t>
      </w:r>
      <w:r w:rsidRPr="00541355">
        <w:lastRenderedPageBreak/>
        <w:t>implications of these points by careful process-tracing of two key episodes in the narratives of constitutional emergence: the demand for rights in Magna Carta and the incorporation of the Commons in the English Parliament in the formative thirteenth century, especially under the pressures of war facing Edward I. On close inspection, the demand for rights follows an unprecedented capacity for extraction and it is this capacity that solves the collective action problem to start with. If exchange does not occur under conditions, outcomes are not positive either at the institutional level or the level of practice, as the following chapter will also show.</w:t>
      </w:r>
    </w:p>
    <w:p w14:paraId="2C5930A8" w14:textId="77777777" w:rsidR="004431E4" w:rsidRPr="00541355" w:rsidRDefault="004431E4" w:rsidP="004431E4">
      <w:r w:rsidRPr="00541355">
        <w:t>First, however, I begin by analyzing the Bargaining Model of Representation, suggesting some key ways in which the logic is either at odds with the empirical record or unsatisfactory in itself.</w:t>
      </w:r>
    </w:p>
    <w:p w14:paraId="74AC791D" w14:textId="77777777" w:rsidR="004431E4" w:rsidRPr="00541355" w:rsidRDefault="004431E4" w:rsidP="004431E4">
      <w:pPr>
        <w:pStyle w:val="Heading2"/>
        <w:ind w:left="1476"/>
        <w:rPr>
          <w:noProof w:val="0"/>
        </w:rPr>
      </w:pPr>
      <w:bookmarkStart w:id="46" w:name="_Toc295005019"/>
      <w:bookmarkStart w:id="47" w:name="_Toc307160356"/>
      <w:bookmarkStart w:id="48" w:name="_Toc307164090"/>
      <w:bookmarkStart w:id="49" w:name="_Toc307164178"/>
      <w:bookmarkStart w:id="50" w:name="_Toc307164289"/>
      <w:bookmarkStart w:id="51" w:name="_Toc307164397"/>
      <w:bookmarkStart w:id="52" w:name="_Toc307164722"/>
      <w:bookmarkStart w:id="53" w:name="_Toc447373130"/>
      <w:bookmarkStart w:id="54" w:name="_Toc447373294"/>
      <w:bookmarkStart w:id="55" w:name="_Toc449277558"/>
      <w:bookmarkStart w:id="56" w:name="_Toc450038985"/>
      <w:bookmarkStart w:id="57" w:name="_Toc450039116"/>
      <w:bookmarkStart w:id="58" w:name="_Toc450476523"/>
      <w:bookmarkStart w:id="59" w:name="_Toc461476720"/>
      <w:bookmarkStart w:id="60" w:name="_Toc495348477"/>
      <w:bookmarkStart w:id="61" w:name="_Toc495350425"/>
      <w:bookmarkStart w:id="62" w:name="_Toc495351359"/>
      <w:bookmarkStart w:id="63" w:name="_Toc495352094"/>
      <w:bookmarkStart w:id="64" w:name="_Toc495352774"/>
      <w:bookmarkStart w:id="65" w:name="_Toc495353079"/>
      <w:bookmarkStart w:id="66" w:name="_Toc495353381"/>
      <w:bookmarkStart w:id="67" w:name="_Toc495356958"/>
      <w:bookmarkStart w:id="68" w:name="_Toc503823328"/>
      <w:r w:rsidRPr="00541355">
        <w:rPr>
          <w:noProof w:val="0"/>
        </w:rPr>
        <w:t>Two Models of the Origins of Representative Practice: Bargaining vs. Compellence</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541355">
        <w:rPr>
          <w:noProof w:val="0"/>
        </w:rPr>
        <w:t xml:space="preserve"> </w:t>
      </w:r>
    </w:p>
    <w:p w14:paraId="17AF56CE" w14:textId="77777777" w:rsidR="004431E4" w:rsidRPr="00541355" w:rsidRDefault="004431E4" w:rsidP="004431E4">
      <w:pPr>
        <w:pStyle w:val="Heading3"/>
        <w:numPr>
          <w:ilvl w:val="0"/>
          <w:numId w:val="31"/>
        </w:numPr>
      </w:pPr>
      <w:bookmarkStart w:id="69" w:name="_Toc503823329"/>
      <w:bookmarkStart w:id="70" w:name="_Ref281738027"/>
      <w:bookmarkStart w:id="71" w:name="_Toc307160357"/>
      <w:bookmarkStart w:id="72" w:name="_Toc307164091"/>
      <w:bookmarkStart w:id="73" w:name="_Toc307164290"/>
      <w:bookmarkStart w:id="74" w:name="_Toc307164398"/>
      <w:bookmarkStart w:id="75" w:name="_Toc450038986"/>
      <w:bookmarkStart w:id="76" w:name="_Toc461476721"/>
      <w:bookmarkStart w:id="77" w:name="_Toc495348478"/>
      <w:bookmarkStart w:id="78" w:name="_Toc495350426"/>
      <w:bookmarkStart w:id="79" w:name="_Toc495351360"/>
      <w:bookmarkStart w:id="80" w:name="_Toc495352775"/>
      <w:bookmarkStart w:id="81" w:name="_Toc495353080"/>
      <w:bookmarkStart w:id="82" w:name="_Toc495353382"/>
      <w:bookmarkStart w:id="83" w:name="_Toc495356959"/>
      <w:r w:rsidRPr="00541355">
        <w:t>The Bargaining Model of Representation</w:t>
      </w:r>
      <w:bookmarkEnd w:id="69"/>
      <w:r w:rsidRPr="00541355">
        <w:t xml:space="preserve"> </w:t>
      </w:r>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CA1EDAF" w14:textId="77777777" w:rsidR="004431E4" w:rsidRPr="00541355" w:rsidRDefault="004431E4" w:rsidP="004431E4">
      <w:r w:rsidRPr="00541355">
        <w:t>The notion that rulers will bargain with subjects and concede limits to their own power to secure resources is necessarily predicated on relative state weakness.</w:t>
      </w:r>
      <w:r w:rsidRPr="00541355">
        <w:rPr>
          <w:rStyle w:val="FootnoteReference"/>
          <w:rFonts w:cs="Baskerville"/>
        </w:rPr>
        <w:footnoteReference w:id="5"/>
      </w:r>
      <w:r w:rsidRPr="00541355">
        <w:t xml:space="preserve"> Weakness, for instance, is a condition for the emergence of Parliament in medieval England in such theories. “Kings of England did not </w:t>
      </w:r>
      <w:r w:rsidRPr="00541355">
        <w:rPr>
          <w:i/>
          <w:iCs/>
        </w:rPr>
        <w:t xml:space="preserve">want </w:t>
      </w:r>
      <w:r w:rsidRPr="00541355">
        <w:t>a Parliament to form and assume ever- greater power; they conceded to barons, and then to clergy, gentry, and bourgeois, in the course of persuading them to raise the money for warfare,” Tilly wrote.</w:t>
      </w:r>
      <w:r w:rsidRPr="00541355">
        <w:rPr>
          <w:rStyle w:val="FootnoteReference"/>
          <w:rFonts w:cs="Baskerville"/>
        </w:rPr>
        <w:footnoteReference w:id="6"/>
      </w:r>
      <w:r w:rsidRPr="00541355">
        <w:t xml:space="preserve"> Taxation demands from weak rulers are also seen to generate new rights.</w:t>
      </w:r>
      <w:r w:rsidRPr="00541355">
        <w:rPr>
          <w:rStyle w:val="FootnoteReference"/>
          <w:rFonts w:cs="Baskerville"/>
        </w:rPr>
        <w:footnoteReference w:id="7"/>
      </w:r>
      <w:r w:rsidRPr="00541355">
        <w:t xml:space="preserve"> According to Levi, “the relatively weaker bargaining position of English monarchs vis-à-vis their constituents led to concessions that French monarchs did not have to make.”</w:t>
      </w:r>
      <w:r w:rsidRPr="00541355">
        <w:rPr>
          <w:rStyle w:val="FootnoteReference"/>
          <w:rFonts w:cs="Baskerville"/>
        </w:rPr>
        <w:footnoteReference w:id="8"/>
      </w:r>
      <w:r w:rsidRPr="00541355">
        <w:t xml:space="preserve"> Levi notes, however, that the original weakness she posits led to Parliament, which enhanced capacity to tax; she calls this a “paradox.”</w:t>
      </w:r>
      <w:r w:rsidRPr="00541355">
        <w:rPr>
          <w:rStyle w:val="FootnoteReference"/>
          <w:rFonts w:cs="Baskerville"/>
        </w:rPr>
        <w:footnoteReference w:id="9"/>
      </w:r>
      <w:r w:rsidRPr="00541355">
        <w:t xml:space="preserve"> </w:t>
      </w:r>
    </w:p>
    <w:p w14:paraId="2B282C0A" w14:textId="77777777" w:rsidR="004431E4" w:rsidRPr="00541355" w:rsidRDefault="004431E4" w:rsidP="004431E4">
      <w:r w:rsidRPr="00541355">
        <w:t>A bargaining model also underlies the influential capital mobility thesis. When taxable resources are mobile, their holders have greater bargaining powers through the threat of exit.</w:t>
      </w:r>
      <w:r w:rsidRPr="00541355">
        <w:rPr>
          <w:rStyle w:val="FootnoteReference"/>
          <w:rFonts w:cs="Baskerville"/>
        </w:rPr>
        <w:footnoteReference w:id="10"/>
      </w:r>
      <w:r w:rsidRPr="00541355">
        <w:t xml:space="preserve"> These bargaining powers either secure a voice in policy selection or force the ruler to follow </w:t>
      </w:r>
      <w:r w:rsidRPr="00541355">
        <w:lastRenderedPageBreak/>
        <w:t>policies benefiting capital-holders. The notion is an old one,</w:t>
      </w:r>
      <w:r w:rsidRPr="00541355">
        <w:rPr>
          <w:rStyle w:val="FootnoteReference"/>
          <w:rFonts w:cs="Baskerville"/>
        </w:rPr>
        <w:footnoteReference w:id="11"/>
      </w:r>
      <w:r w:rsidRPr="00541355">
        <w:t xml:space="preserve"> but it has permeated scholarship on democracy, redistribution, regime and policy variation among others.</w:t>
      </w:r>
      <w:r w:rsidRPr="00541355">
        <w:rPr>
          <w:rStyle w:val="FootnoteReference"/>
          <w:rFonts w:cs="Baskerville"/>
        </w:rPr>
        <w:footnoteReference w:id="12"/>
      </w:r>
      <w:r w:rsidRPr="00541355">
        <w:t xml:space="preserve"> </w:t>
      </w:r>
    </w:p>
    <w:p w14:paraId="3F2E50D4" w14:textId="77777777" w:rsidR="004431E4" w:rsidRPr="00541355" w:rsidRDefault="004431E4" w:rsidP="004431E4">
      <w:r w:rsidRPr="00541355">
        <w:t>The BMR appears plausible because, historically, taxation demands by rulers often accompanied societal demands for representation, usually under war pressures. The growth of trade and money was a major feature of these dynamics. Medieval Europe is replete with assemblies and negotiations over taxes to finance wars.</w:t>
      </w:r>
      <w:r w:rsidRPr="00541355">
        <w:rPr>
          <w:rStyle w:val="FootnoteReference"/>
          <w:rFonts w:cs="Baskerville"/>
        </w:rPr>
        <w:footnoteReference w:id="13"/>
      </w:r>
      <w:r w:rsidRPr="00541355">
        <w:t xml:space="preserve"> And the classic American Revolutionary precedent, which coined the phrase, remains paradigmatic.</w:t>
      </w:r>
    </w:p>
    <w:p w14:paraId="6EDF9CA5" w14:textId="77777777" w:rsidR="004431E4" w:rsidRPr="00541355" w:rsidRDefault="004431E4" w:rsidP="004431E4">
      <w:r w:rsidRPr="00541355">
        <w:t xml:space="preserve">However, existing accounts do not demonstrate causal effect. In the American case, no causal connection exists: when the British demanded taxes and the Americans demanded representation, the outcome was not a bargain; it was a revolution. American representative practices grew out of pre-existing colonial institutions, not bargaining. In the European cases, paradoxically, where social groups had enough autonomy to bargain hard on taxation (which they did in France, as we will see), ruler demands were resisted and representation never became the organizing principle of governance throughout the territory. Conversely, where national representation was most robust (as in England), taxation demands were overall accepted and tax revenue </w:t>
      </w:r>
      <w:r w:rsidRPr="00541355">
        <w:rPr>
          <w:i/>
        </w:rPr>
        <w:t>max</w:t>
      </w:r>
      <w:r w:rsidRPr="00541355">
        <w:t>imized. These patterns remain unnoted in large part because the mechanisms and dependent variable of the model have not been systematically defined.</w:t>
      </w:r>
    </w:p>
    <w:p w14:paraId="138958A9" w14:textId="77777777" w:rsidR="004431E4" w:rsidRPr="00541355" w:rsidRDefault="004431E4" w:rsidP="004431E4">
      <w:r w:rsidRPr="00541355">
        <w:rPr>
          <w:i/>
          <w:u w:val="single"/>
        </w:rPr>
        <w:t>Clarifying Mechanisms and Outcomes in the BMR</w:t>
      </w:r>
      <w:r w:rsidRPr="00541355">
        <w:rPr>
          <w:i/>
        </w:rPr>
        <w:t xml:space="preserve">. </w:t>
      </w:r>
      <w:r w:rsidRPr="00541355">
        <w:t>Although fiscal bargaining is assumed to generate political outcomes in the BMR, these outcomes are not well specified either in scholarship on historical precedents,</w:t>
      </w:r>
      <w:r w:rsidRPr="00541355">
        <w:rPr>
          <w:rStyle w:val="FootnoteReference"/>
          <w:rFonts w:cs="Baskerville"/>
        </w:rPr>
        <w:footnoteReference w:id="14"/>
      </w:r>
      <w:r w:rsidRPr="00541355">
        <w:t xml:space="preserve"> on the resource curse</w:t>
      </w:r>
      <w:r w:rsidRPr="00541355">
        <w:rPr>
          <w:rStyle w:val="FootnoteReference"/>
          <w:rFonts w:cs="Baskerville"/>
        </w:rPr>
        <w:footnoteReference w:id="15"/>
      </w:r>
      <w:r w:rsidRPr="00541355">
        <w:t xml:space="preserve"> or on the political economy of regime and policy variation.</w:t>
      </w:r>
      <w:r w:rsidRPr="00541355">
        <w:rPr>
          <w:rStyle w:val="FootnoteReference"/>
          <w:rFonts w:cs="Baskerville"/>
        </w:rPr>
        <w:footnoteReference w:id="16"/>
      </w:r>
      <w:r w:rsidRPr="00541355">
        <w:t xml:space="preserve"> As a result, causal mechanisms remain underspecified. Four main problems afflict this analysis. </w:t>
      </w:r>
    </w:p>
    <w:p w14:paraId="171B0278" w14:textId="77777777" w:rsidR="004431E4" w:rsidRPr="00541355" w:rsidRDefault="004431E4" w:rsidP="004431E4">
      <w:r w:rsidRPr="00541355">
        <w:t xml:space="preserve">First, studies do not adequately distinguish between the initial stage, when representative institutions or rights </w:t>
      </w:r>
      <w:r w:rsidRPr="00541355">
        <w:rPr>
          <w:i/>
        </w:rPr>
        <w:t xml:space="preserve">emerge or consolidate, </w:t>
      </w:r>
      <w:r w:rsidRPr="00541355">
        <w:t xml:space="preserve">from subsequent stages. The later stages may involve explaining how institutions survive over time under differing conditions or why they expanded in scope to include broader social groups or how they extended more rights to included groups. But these later stages often display a different logic; bargaining may, indeed, be key in those later stages. This historical analysis, however, suggests that extending the bargaining logic onto the </w:t>
      </w:r>
      <w:r w:rsidRPr="00541355">
        <w:rPr>
          <w:i/>
        </w:rPr>
        <w:t>emergence</w:t>
      </w:r>
      <w:r w:rsidRPr="00541355">
        <w:t xml:space="preserve"> of institutions and rights is misguided—and emergence is crucial for developing countries, where institutional capacity cannot be taken for granted.</w:t>
      </w:r>
      <w:r w:rsidRPr="00541355">
        <w:rPr>
          <w:rStyle w:val="FootnoteReference"/>
        </w:rPr>
        <w:footnoteReference w:id="17"/>
      </w:r>
    </w:p>
    <w:p w14:paraId="023A7C7B" w14:textId="77777777" w:rsidR="004431E4" w:rsidRPr="00541355" w:rsidRDefault="004431E4" w:rsidP="004431E4">
      <w:r w:rsidRPr="00541355">
        <w:lastRenderedPageBreak/>
        <w:t xml:space="preserve">The second confusion involves assuming that localized bargaining between rulers and ruled over taxation amounts to a </w:t>
      </w:r>
      <w:r w:rsidRPr="00541355">
        <w:rPr>
          <w:i/>
        </w:rPr>
        <w:t>system</w:t>
      </w:r>
      <w:r w:rsidRPr="00541355">
        <w:t xml:space="preserve"> of representation, understood as the organizing principle of governance. Localized bargaining was historically common and widespread; by contrast, a representative system was rare and hard to secure—but it is representation as a polity-wide system that shapes regime type. All too frequently, observing such bargaining in the historical record is automatically assumed to translate into institutional or policy change. Erudite historical accounts are replete with instances of bargaining, taxes refused, rebellion, charters granted in polities as diverse as Bohemia, Brandenburg and Prussia, Brabant, Utrecht, Pomerania, Cracow, Castile, Bavaria, Württemberg, to name a few,</w:t>
      </w:r>
      <w:r w:rsidRPr="00541355">
        <w:rPr>
          <w:rStyle w:val="FootnoteReference"/>
        </w:rPr>
        <w:footnoteReference w:id="18"/>
      </w:r>
      <w:r w:rsidRPr="00541355">
        <w:t xml:space="preserve"> already from the 1100s and into the early modern period. But this is not where representative systems of governance at a polity level emerged. The European cases instead suggest that bargaining intensity is inversely related to political gains, whether in representative institutions or other rights.</w:t>
      </w:r>
    </w:p>
    <w:p w14:paraId="18C627B8" w14:textId="77777777" w:rsidR="004431E4" w:rsidRPr="00541355" w:rsidRDefault="004431E4" w:rsidP="004431E4">
      <w:r w:rsidRPr="00541355">
        <w:t>Third, representation is often conflated with democracy, despite admonitions to the contrary.</w:t>
      </w:r>
      <w:r w:rsidRPr="00541355">
        <w:rPr>
          <w:rStyle w:val="FootnoteReference"/>
        </w:rPr>
        <w:footnoteReference w:id="19"/>
      </w:r>
      <w:r w:rsidRPr="00541355">
        <w:t xml:space="preserve"> That may be less problematic for the post-war period, when they are fused.</w:t>
      </w:r>
      <w:r w:rsidRPr="00541355">
        <w:rPr>
          <w:rStyle w:val="FootnoteReference"/>
          <w:rFonts w:cs="Baskerville"/>
        </w:rPr>
        <w:footnoteReference w:id="20"/>
      </w:r>
      <w:r w:rsidRPr="00541355">
        <w:t xml:space="preserve"> But representative institutions preceded the universal franchise by centuries.</w:t>
      </w:r>
      <w:r w:rsidRPr="00541355">
        <w:rPr>
          <w:rStyle w:val="FootnoteReference"/>
        </w:rPr>
        <w:footnoteReference w:id="21"/>
      </w:r>
      <w:r w:rsidRPr="00541355">
        <w:t xml:space="preserve"> Universal suffrage is also analytically distinct from whether a central organ of government exists which local actors have incentives to attend. Further, incentives </w:t>
      </w:r>
      <w:r w:rsidRPr="00541355">
        <w:rPr>
          <w:i/>
        </w:rPr>
        <w:t>and costs</w:t>
      </w:r>
      <w:r w:rsidRPr="00541355">
        <w:t xml:space="preserve"> of acting as a representative are different </w:t>
      </w:r>
      <w:r w:rsidRPr="00541355">
        <w:rPr>
          <w:i/>
        </w:rPr>
        <w:t>and higher</w:t>
      </w:r>
      <w:r w:rsidRPr="00541355">
        <w:t xml:space="preserve"> from those of casting the vote. In the modern period, expected return from representative office had to be high to justify the high cost. For instance, incentives to seek representation at the federal level were very weak in Antebellum America, seen in the few (re)elections to Congress at that time. Only when the Federal government began to distribute rents, through financing economic development, did Congressional office—representation—become a coveted right.</w:t>
      </w:r>
      <w:r w:rsidRPr="00541355">
        <w:rPr>
          <w:rStyle w:val="FootnoteReference"/>
          <w:rFonts w:cs="Baskerville"/>
        </w:rPr>
        <w:footnoteReference w:id="22"/>
      </w:r>
      <w:r w:rsidRPr="00541355">
        <w:t xml:space="preserve"> Accordingly, the logic I analyze here explains how effective representation, not democracy, emerges as a practice. </w:t>
      </w:r>
    </w:p>
    <w:p w14:paraId="04EE77B2" w14:textId="77777777" w:rsidR="004431E4" w:rsidRPr="00541355" w:rsidRDefault="004431E4" w:rsidP="004431E4">
      <w:r w:rsidRPr="00541355">
        <w:t>Finally, accounting for the origins of representative systems as they interact with taxation, as is done here, is different from determining tax-and-spend equilibria in advanced democracies</w:t>
      </w:r>
      <w:r w:rsidRPr="00541355">
        <w:rPr>
          <w:rStyle w:val="FootnoteReference"/>
          <w:rFonts w:cs="Baskerville"/>
        </w:rPr>
        <w:footnoteReference w:id="23"/>
      </w:r>
      <w:r w:rsidRPr="00541355">
        <w:t>—the logic differs sharply, even though both seem plausibly related to the same bargaining dynamic. Nonetheless, the account of origins can inform the recent breakdown of these equilibria, by shedding light on the role of pre-existing infrastructural capacity, especially the capacity to tax.</w:t>
      </w:r>
    </w:p>
    <w:p w14:paraId="4B729479" w14:textId="77777777" w:rsidR="004431E4" w:rsidRPr="00541355" w:rsidRDefault="004431E4" w:rsidP="004431E4">
      <w:pPr>
        <w:pStyle w:val="Heading3"/>
        <w:numPr>
          <w:ilvl w:val="0"/>
          <w:numId w:val="28"/>
        </w:numPr>
      </w:pPr>
      <w:bookmarkStart w:id="84" w:name="_Ref269571600"/>
      <w:bookmarkStart w:id="85" w:name="_Ref281738076"/>
      <w:bookmarkStart w:id="86" w:name="_Toc307160358"/>
      <w:bookmarkStart w:id="87" w:name="_Toc307164092"/>
      <w:bookmarkStart w:id="88" w:name="_Toc307164291"/>
      <w:bookmarkStart w:id="89" w:name="_Toc307164399"/>
      <w:bookmarkStart w:id="90" w:name="_Toc450038987"/>
      <w:bookmarkStart w:id="91" w:name="_Toc461476722"/>
      <w:bookmarkStart w:id="92" w:name="_Toc495348479"/>
      <w:bookmarkStart w:id="93" w:name="_Toc495350427"/>
      <w:bookmarkStart w:id="94" w:name="_Toc495351361"/>
      <w:bookmarkStart w:id="95" w:name="_Toc495352776"/>
      <w:bookmarkStart w:id="96" w:name="_Toc495353081"/>
      <w:bookmarkStart w:id="97" w:name="_Toc495353383"/>
      <w:bookmarkStart w:id="98" w:name="_Toc495356960"/>
      <w:bookmarkStart w:id="99" w:name="_Toc503823330"/>
      <w:r w:rsidRPr="00541355">
        <w:lastRenderedPageBreak/>
        <w:t>The Compellence Model</w:t>
      </w:r>
      <w:bookmarkEnd w:id="84"/>
      <w:r w:rsidRPr="00541355">
        <w:t xml:space="preserve"> of Representation and its Historical Foundations</w:t>
      </w:r>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541355">
        <w:t>: Obligation before Right</w:t>
      </w:r>
      <w:bookmarkEnd w:id="99"/>
    </w:p>
    <w:p w14:paraId="05B6B144" w14:textId="77777777" w:rsidR="004431E4" w:rsidRPr="00541355" w:rsidRDefault="004431E4" w:rsidP="004431E4">
      <w:r w:rsidRPr="00541355">
        <w:t>Instead, the origins of representation are better explained historically through a “compellence” model:</w:t>
      </w:r>
      <w:r w:rsidRPr="00541355">
        <w:rPr>
          <w:vertAlign w:val="superscript"/>
        </w:rPr>
        <w:footnoteReference w:id="24"/>
      </w:r>
      <w:r w:rsidRPr="00541355">
        <w:t xml:space="preserve"> the state </w:t>
      </w:r>
      <w:r w:rsidRPr="00541355">
        <w:rPr>
          <w:i/>
        </w:rPr>
        <w:t xml:space="preserve">compelled </w:t>
      </w:r>
      <w:r w:rsidRPr="00541355">
        <w:t>social actors to attend Parliament and the institution thrived only where this was possible. Representation today is considered a political concept. However, originally it was a legal one, stemming from the Roman laws of agency and the proctor, the agent who is granted full powers to act as a representative in court and whose actions are binding on the principal.</w:t>
      </w:r>
      <w:r w:rsidRPr="00541355">
        <w:rPr>
          <w:vertAlign w:val="superscript"/>
        </w:rPr>
        <w:footnoteReference w:id="25"/>
      </w:r>
      <w:r w:rsidRPr="00541355">
        <w:t xml:space="preserve"> When representatives assented to a royal decision, their assent had to be accepted in the locality; enforcement was compulsory. Their role was not confined to transmitting agreements of course; they were also expected to discuss matters, “to offer counsel as well as consent.”</w:t>
      </w:r>
      <w:r w:rsidRPr="00541355">
        <w:rPr>
          <w:vertAlign w:val="superscript"/>
        </w:rPr>
        <w:footnoteReference w:id="26"/>
      </w:r>
      <w:r w:rsidRPr="00541355">
        <w:t xml:space="preserve"> </w:t>
      </w:r>
    </w:p>
    <w:p w14:paraId="4CBB1FDF" w14:textId="77777777" w:rsidR="004431E4" w:rsidRPr="00541355" w:rsidRDefault="004431E4" w:rsidP="004431E4">
      <w:r w:rsidRPr="00541355">
        <w:t>The legal device was not exclusive to England; in fact, it appeared even earlier in Italy and Spain, and quickly spread elsewhere, France included.</w:t>
      </w:r>
      <w:r w:rsidRPr="00541355">
        <w:rPr>
          <w:vertAlign w:val="superscript"/>
        </w:rPr>
        <w:footnoteReference w:id="27"/>
      </w:r>
      <w:r w:rsidRPr="00541355">
        <w:t xml:space="preserve"> The practice was first popularized within the Church, allowing high-ranking clerics to avoid attending papal or local synods, which were costly and risky. “By the middle of the thirteenth century…proctorial representation had become the law and custom of the western church.”</w:t>
      </w:r>
      <w:r w:rsidRPr="00541355">
        <w:rPr>
          <w:vertAlign w:val="superscript"/>
        </w:rPr>
        <w:footnoteReference w:id="28"/>
      </w:r>
      <w:r w:rsidRPr="00541355">
        <w:t xml:space="preserve"> It was then adopted in England first by the crown and then the barons avoiding personal attendance at court by the 1250s.</w:t>
      </w:r>
      <w:r w:rsidRPr="00541355">
        <w:rPr>
          <w:vertAlign w:val="superscript"/>
        </w:rPr>
        <w:footnoteReference w:id="29"/>
      </w:r>
      <w:r w:rsidRPr="00541355">
        <w:t xml:space="preserve"> It became a political tool for increased participation when the legal mechanism was extended to county residents and townsmen who were summoned to Parliament. As representatives, they were empowered to commit to decisions binding the whole community and restricting individual capacity to dissent.</w:t>
      </w:r>
      <w:r w:rsidRPr="00541355">
        <w:rPr>
          <w:vertAlign w:val="superscript"/>
        </w:rPr>
        <w:footnoteReference w:id="30"/>
      </w:r>
      <w:r w:rsidRPr="00541355">
        <w:t xml:space="preserve"> After 1295, proctorial powers were a stereotypical request of parliamentary summons.</w:t>
      </w:r>
      <w:r w:rsidRPr="00541355">
        <w:rPr>
          <w:vertAlign w:val="superscript"/>
        </w:rPr>
        <w:footnoteReference w:id="31"/>
      </w:r>
      <w:r w:rsidRPr="00541355">
        <w:t xml:space="preserve"> </w:t>
      </w:r>
    </w:p>
    <w:p w14:paraId="41C28142" w14:textId="77777777" w:rsidR="004431E4" w:rsidRPr="00541355" w:rsidRDefault="004431E4" w:rsidP="004431E4">
      <w:r w:rsidRPr="00541355">
        <w:t>As we saw in chapter 3, plenipotentiary powers were royal commands aiming to insure “that the aforesaid business [tax collection] shall not remain unfinished in any way for defect of this power.”</w:t>
      </w:r>
      <w:r w:rsidRPr="00541355">
        <w:rPr>
          <w:vertAlign w:val="superscript"/>
        </w:rPr>
        <w:footnoteReference w:id="32"/>
      </w:r>
      <w:r w:rsidRPr="00541355">
        <w:t xml:space="preserve"> Similar language was used in French summonses, where the king stated “we require, order and command you…to delegate three or four good men…[with] sufficient authority from you to agree, do and undertake all that shall be decided….”</w:t>
      </w:r>
      <w:r w:rsidRPr="00541355">
        <w:rPr>
          <w:vertAlign w:val="superscript"/>
        </w:rPr>
        <w:footnoteReference w:id="33"/>
      </w:r>
      <w:r w:rsidRPr="00541355">
        <w:t xml:space="preserve"> The main </w:t>
      </w:r>
      <w:r w:rsidRPr="00541355">
        <w:lastRenderedPageBreak/>
        <w:t xml:space="preserve">beneficiary was thus the summoning party, the king, who secured the agreement of distant principals. The principle was clear in contemporary legal treatises: </w:t>
      </w:r>
      <w:r w:rsidRPr="00541355">
        <w:rPr>
          <w:bCs/>
        </w:rPr>
        <w:t>Philippe de Beaumanoir stated that “no power of attorney is worth anything, unless he who grants this power does pledge himself to uphold firmly and stably whatever shall be decided or said by his attorney.”</w:t>
      </w:r>
      <w:r w:rsidRPr="00541355">
        <w:rPr>
          <w:bCs/>
          <w:vertAlign w:val="superscript"/>
        </w:rPr>
        <w:footnoteReference w:id="34"/>
      </w:r>
      <w:r w:rsidRPr="00541355">
        <w:rPr>
          <w:bCs/>
        </w:rPr>
        <w:t xml:space="preserve"> Indeed, non-compliance plagued the French king, who faced recalcitrant social groups.</w:t>
      </w:r>
      <w:r w:rsidRPr="00541355">
        <w:rPr>
          <w:bCs/>
          <w:vertAlign w:val="superscript"/>
        </w:rPr>
        <w:footnoteReference w:id="35"/>
      </w:r>
      <w:r w:rsidRPr="00541355">
        <w:rPr>
          <w:bCs/>
        </w:rPr>
        <w:t xml:space="preserve"> When Philip the Fair was collecting taxes for the war in Flanders in 1309, the representatives claimed they were unauthorized to choose between the options presented by the crown, so they needed to consult with their communities; this was a frequent pattern, as did cities in Spain.</w:t>
      </w:r>
      <w:r w:rsidRPr="00541355">
        <w:rPr>
          <w:bCs/>
          <w:vertAlign w:val="superscript"/>
        </w:rPr>
        <w:footnoteReference w:id="36"/>
      </w:r>
    </w:p>
    <w:p w14:paraId="5DE5933F" w14:textId="77777777" w:rsidR="004431E4" w:rsidRPr="00541355" w:rsidRDefault="004431E4" w:rsidP="004431E4">
      <w:r w:rsidRPr="00541355">
        <w:t>Although the key political problem is usually posited as one of setting limits to political authority, this assumes that authority is established and effective. The real problem in the early stages of state-building, however, as in the developing world today, was free-riding. Rulers had business to complete, but not everyone wished to contribute, so rulers had to compel dispersed subjects to tend to national affairs—especially wars that were not “national” but defending royal patrimony. This problem was especially acute when communal consciousness and collective action were weak—again, typical features of the modern developing world as well.</w:t>
      </w:r>
    </w:p>
    <w:p w14:paraId="4B4EC2A9" w14:textId="3AA9DC18" w:rsidR="004431E4" w:rsidRPr="00541355" w:rsidRDefault="004431E4" w:rsidP="004431E4">
      <w:r w:rsidRPr="00541355">
        <w:t xml:space="preserve">Representation addressed the problem of free-riding through the binding and compelling character of consent. To understand consent in the medieval period, however, we need to forego the prism of rights through which the literature conceives it, both in social science and political theory. </w:t>
      </w:r>
      <w:r w:rsidR="00B501D7">
        <w:t>One can</w:t>
      </w:r>
      <w:r w:rsidR="009071C5">
        <w:t xml:space="preserve"> grasp they dynamic even through an </w:t>
      </w:r>
      <w:r w:rsidR="00BE3325">
        <w:t xml:space="preserve">analogy </w:t>
      </w:r>
      <w:r w:rsidR="009071C5">
        <w:t>to</w:t>
      </w:r>
      <w:r w:rsidR="00BE3325">
        <w:t xml:space="preserve"> a case</w:t>
      </w:r>
      <w:r w:rsidRPr="00541355">
        <w:t xml:space="preserve"> </w:t>
      </w:r>
      <w:r w:rsidR="009071C5">
        <w:t>with</w:t>
      </w:r>
      <w:r w:rsidRPr="00541355">
        <w:t xml:space="preserve"> multiple co-owners</w:t>
      </w:r>
      <w:r w:rsidR="009071C5">
        <w:t xml:space="preserve">, even though medieval subjects were not on an equal footing. </w:t>
      </w:r>
      <w:r w:rsidR="004F3733">
        <w:t>If they</w:t>
      </w:r>
      <w:r w:rsidRPr="00541355">
        <w:t xml:space="preserve"> need</w:t>
      </w:r>
      <w:r w:rsidR="004F3733">
        <w:t>ed</w:t>
      </w:r>
      <w:r w:rsidRPr="00541355">
        <w:t xml:space="preserve"> to meet a necessary expense, all would prefer to avoid it. Any co-owner who </w:t>
      </w:r>
      <w:r w:rsidR="004F3733">
        <w:t>did</w:t>
      </w:r>
      <w:r w:rsidRPr="00541355">
        <w:t xml:space="preserve"> not affirm their consent </w:t>
      </w:r>
      <w:r w:rsidR="004F3733">
        <w:t>could</w:t>
      </w:r>
      <w:r w:rsidRPr="00541355">
        <w:t xml:space="preserve"> be assumed not to be bound or expected to pay; that is typically enough for the expense to be stalled. </w:t>
      </w:r>
      <w:r w:rsidR="004D061B">
        <w:t>The right to consent does not truly entail the right to refuse</w:t>
      </w:r>
      <w:r w:rsidR="007C1218">
        <w:t xml:space="preserve"> (though the capacity to do so is always there)</w:t>
      </w:r>
      <w:r w:rsidRPr="00541355">
        <w:t xml:space="preserve">. Any leader in such a group concerned with proceeding with the expense would be actively seeking to obtain such consent from all involved—otherwise the expense would not be met or the remaining owners would be burdened disproportionately. </w:t>
      </w:r>
      <w:r w:rsidR="00082E85">
        <w:t xml:space="preserve">Even where obligation is clear, the cost of enforcing it can be prohibitive. </w:t>
      </w:r>
      <w:r w:rsidRPr="00541355">
        <w:t>Other owners would equally be incentivized in securing the consent of the rest.</w:t>
      </w:r>
      <w:r w:rsidRPr="00541355">
        <w:rPr>
          <w:vertAlign w:val="superscript"/>
        </w:rPr>
        <w:footnoteReference w:id="37"/>
      </w:r>
      <w:r w:rsidRPr="00541355">
        <w:rPr>
          <w:bCs/>
        </w:rPr>
        <w:t xml:space="preserve"> </w:t>
      </w:r>
    </w:p>
    <w:p w14:paraId="278EA104" w14:textId="77777777" w:rsidR="004431E4" w:rsidRPr="00541355" w:rsidRDefault="004431E4" w:rsidP="004431E4">
      <w:r w:rsidRPr="00541355">
        <w:t>We can thus understand why the failure to appear at the king’s court was the mark of a rebel, already from the eleventh century.</w:t>
      </w:r>
      <w:r w:rsidRPr="00541355">
        <w:rPr>
          <w:vertAlign w:val="superscript"/>
        </w:rPr>
        <w:footnoteReference w:id="38"/>
      </w:r>
      <w:r w:rsidRPr="00541355">
        <w:t xml:space="preserve"> Or why it was considered “something of a triumph” for the weaker French king to have persuaded the urban deputies “to come with full powers” to the Estates in the fifteenth century.</w:t>
      </w:r>
      <w:r w:rsidRPr="00541355">
        <w:rPr>
          <w:vertAlign w:val="superscript"/>
        </w:rPr>
        <w:footnoteReference w:id="39"/>
      </w:r>
      <w:r w:rsidRPr="00541355">
        <w:t xml:space="preserve"> There are few “rights” involved in this situation, at least originally. Even the presence in the meeting stems from the obligations accruing from land. </w:t>
      </w:r>
      <w:r w:rsidRPr="00541355">
        <w:lastRenderedPageBreak/>
        <w:t>Rights only are formulated once individuals have complied with the request. It is the compliance, the acceptance of the burden, that creates some entitlement.</w:t>
      </w:r>
      <w:r w:rsidRPr="00541355">
        <w:rPr>
          <w:vertAlign w:val="superscript"/>
        </w:rPr>
        <w:footnoteReference w:id="40"/>
      </w:r>
      <w:r w:rsidRPr="00541355">
        <w:t xml:space="preserve"> This diverts the focus to the differential capacity of leaders to enforce such compliance, as argued here. </w:t>
      </w:r>
    </w:p>
    <w:p w14:paraId="25C3E534" w14:textId="77777777" w:rsidR="004431E4" w:rsidRPr="00541355" w:rsidRDefault="004431E4" w:rsidP="004431E4">
      <w:r w:rsidRPr="00541355">
        <w:t xml:space="preserve">This scenario gives a very different meaning to the classic maxim that has informed debates about consent, the </w:t>
      </w:r>
      <w:r w:rsidRPr="00541355">
        <w:rPr>
          <w:i/>
        </w:rPr>
        <w:t>quod omnes tangit:</w:t>
      </w:r>
      <w:r w:rsidRPr="00541355">
        <w:t xml:space="preserve"> what touches all must be approved by all.</w:t>
      </w:r>
      <w:r w:rsidRPr="00541355">
        <w:rPr>
          <w:vertAlign w:val="superscript"/>
        </w:rPr>
        <w:footnoteReference w:id="41"/>
      </w:r>
      <w:r w:rsidRPr="00541355">
        <w:t xml:space="preserve"> This has been taken as a mainstay of medieval constitutionalism, but it seems little emphasized that the invocations of this “right” are in commands or statements of higher-ups, kings or higher prelates, not subordinates standing their ground.</w:t>
      </w:r>
      <w:r w:rsidRPr="00541355">
        <w:rPr>
          <w:vertAlign w:val="superscript"/>
        </w:rPr>
        <w:footnoteReference w:id="42"/>
      </w:r>
      <w:r w:rsidRPr="00541355">
        <w:t xml:space="preserve"> Under such terms, what such consent achieves, given the legal obligation flowing from plenipotentiary powers, was the commitment of the community to honor the requests of the king. It is not as if the Commons were able, at least initially, to actually </w:t>
      </w:r>
      <w:r w:rsidRPr="00541355">
        <w:rPr>
          <w:i/>
        </w:rPr>
        <w:t>refuse</w:t>
      </w:r>
      <w:r w:rsidRPr="00541355">
        <w:t xml:space="preserve"> taxation to the crown—although “weapons of the weak” were always employed.</w:t>
      </w:r>
      <w:r w:rsidRPr="00541355">
        <w:rPr>
          <w:vertAlign w:val="superscript"/>
        </w:rPr>
        <w:footnoteReference w:id="43"/>
      </w:r>
      <w:r w:rsidRPr="00541355">
        <w:t xml:space="preserve"> Only barons could do this and they did so rarely and in extreme circumstances, when the king’s demands were unreasonable.</w:t>
      </w:r>
      <w:r w:rsidRPr="00541355">
        <w:rPr>
          <w:vertAlign w:val="superscript"/>
        </w:rPr>
        <w:footnoteReference w:id="44"/>
      </w:r>
      <w:r w:rsidRPr="00541355">
        <w:t xml:space="preserve"> Further, those who were not present to give consent were not exempt from it.</w:t>
      </w:r>
      <w:r w:rsidRPr="00541355">
        <w:rPr>
          <w:vertAlign w:val="superscript"/>
        </w:rPr>
        <w:footnoteReference w:id="45"/>
      </w:r>
    </w:p>
    <w:p w14:paraId="673CD20E" w14:textId="77777777" w:rsidR="004431E4" w:rsidRPr="00541355" w:rsidRDefault="004431E4" w:rsidP="004431E4">
      <w:r w:rsidRPr="00541355">
        <w:t>So, although the term “consent” is widely used in both historical and social scientific works, it differs critically from its modern understanding.</w:t>
      </w:r>
      <w:r w:rsidRPr="00541355">
        <w:rPr>
          <w:vertAlign w:val="superscript"/>
        </w:rPr>
        <w:footnoteReference w:id="46"/>
      </w:r>
      <w:r w:rsidRPr="00541355">
        <w:t xml:space="preserve"> The Commons did not even acquire the right to agree to taxation until the statute of 1340, by which time Parliament was well-entrenched, and they still deferred to the Lords and the crown on questions of war after that: in 1348 they declared themselves “too ignorant and stupid” to offer views on the French war.</w:t>
      </w:r>
      <w:r w:rsidRPr="00541355">
        <w:rPr>
          <w:vertAlign w:val="superscript"/>
        </w:rPr>
        <w:footnoteReference w:id="47"/>
      </w:r>
      <w:r w:rsidRPr="00541355">
        <w:t xml:space="preserve"> Only after 1450 were the Commons able not simply to propose legislation, but to also dictate an answer. Further, actual “redress </w:t>
      </w:r>
      <w:r w:rsidRPr="00541355">
        <w:rPr>
          <w:i/>
        </w:rPr>
        <w:t>before</w:t>
      </w:r>
      <w:r w:rsidRPr="00541355">
        <w:t xml:space="preserve"> supply” does not occur even in England before the seventeenth century practice at least; that is why medieval historians talk about “redress </w:t>
      </w:r>
      <w:r w:rsidRPr="00541355">
        <w:rPr>
          <w:i/>
        </w:rPr>
        <w:t>against</w:t>
      </w:r>
      <w:r w:rsidRPr="00541355">
        <w:t xml:space="preserve"> supply” and why the same redress of grievances kept being asked decade after decade.</w:t>
      </w:r>
      <w:r w:rsidRPr="00541355">
        <w:rPr>
          <w:vertAlign w:val="superscript"/>
        </w:rPr>
        <w:footnoteReference w:id="48"/>
      </w:r>
      <w:r w:rsidRPr="00541355">
        <w:t xml:space="preserve"> In the 1290s, Edward I was still being asked to re-confirm the Magna Carta, as were his successors a century later.</w:t>
      </w:r>
    </w:p>
    <w:p w14:paraId="23535EF2" w14:textId="77777777" w:rsidR="004431E4" w:rsidRPr="00541355" w:rsidRDefault="004431E4" w:rsidP="004431E4">
      <w:r w:rsidRPr="00541355">
        <w:t xml:space="preserve">This aspect of consent also underlies the nature of the elective principle that underlies representation. We consider it a paragon of democratic practice, but as Bernard Manin has </w:t>
      </w:r>
      <w:r w:rsidRPr="00541355">
        <w:lastRenderedPageBreak/>
        <w:t>argued, it is an aristocratic and delegatory principle, not a democratic and participatory or egalitarian one.</w:t>
      </w:r>
      <w:r w:rsidRPr="00541355">
        <w:rPr>
          <w:vertAlign w:val="superscript"/>
        </w:rPr>
        <w:footnoteReference w:id="49"/>
      </w:r>
      <w:r w:rsidRPr="00541355">
        <w:t xml:space="preserve"> Yet outside city-republics, lot disappeared entirely in modern democracies. Conventional responses fail to address the paradox.</w:t>
      </w:r>
      <w:r w:rsidRPr="00541355">
        <w:rPr>
          <w:vertAlign w:val="superscript"/>
        </w:rPr>
        <w:t xml:space="preserve"> </w:t>
      </w:r>
      <w:r w:rsidRPr="00541355">
        <w:rPr>
          <w:vertAlign w:val="superscript"/>
        </w:rPr>
        <w:footnoteReference w:id="50"/>
      </w:r>
      <w:r w:rsidRPr="00541355">
        <w:t xml:space="preserve"> Manin emphasizes a point scholars (outside of political theory) are usually prone to ignore:</w:t>
      </w:r>
      <w:r w:rsidRPr="00541355">
        <w:rPr>
          <w:vertAlign w:val="superscript"/>
        </w:rPr>
        <w:footnoteReference w:id="51"/>
      </w:r>
      <w:r w:rsidRPr="00541355">
        <w:t xml:space="preserve"> unlike lot, election of representatives implied conscious consent to representatives’ decisions and therefore carried with it the </w:t>
      </w:r>
      <w:r w:rsidRPr="00541355">
        <w:rPr>
          <w:i/>
        </w:rPr>
        <w:t>obligation</w:t>
      </w:r>
      <w:r w:rsidRPr="00541355">
        <w:t xml:space="preserve"> to honor those decisions, </w:t>
      </w:r>
      <w:r w:rsidRPr="00541355">
        <w:rPr>
          <w:i/>
        </w:rPr>
        <w:t>even when private or short-term interest might go against them</w:t>
      </w:r>
      <w:r w:rsidRPr="00541355">
        <w:t xml:space="preserve">. </w:t>
      </w:r>
    </w:p>
    <w:p w14:paraId="506E270E" w14:textId="77777777" w:rsidR="004431E4" w:rsidRPr="00541355" w:rsidRDefault="004431E4" w:rsidP="004431E4">
      <w:r w:rsidRPr="00541355">
        <w:t>Even some historians, however, question the obligatory character of representation, viewing it instead as the product of bargaining around taxation.</w:t>
      </w:r>
      <w:r w:rsidRPr="00541355">
        <w:rPr>
          <w:vertAlign w:val="superscript"/>
        </w:rPr>
        <w:footnoteReference w:id="52"/>
      </w:r>
      <w:r w:rsidRPr="00541355">
        <w:t xml:space="preserve"> The more voluntarist, bargaining view is the residue of a Whig, somewhat anachronistic perspective on English constitutional development.</w:t>
      </w:r>
      <w:r w:rsidRPr="00541355">
        <w:rPr>
          <w:vertAlign w:val="superscript"/>
        </w:rPr>
        <w:footnoteReference w:id="53"/>
      </w:r>
      <w:r w:rsidRPr="00541355">
        <w:t xml:space="preserve"> If representation was voluntary and coveted, enforcement devices such as penalties and the need of royal pardon would have been unnecessary. Nor can we conclude preferences from trends in attendance and re-election to Parliament. </w:t>
      </w:r>
      <w:r w:rsidRPr="00541355">
        <w:rPr>
          <w:bCs/>
        </w:rPr>
        <w:t>Under a frame of obligatory attendance and remuneration, some individuals would gain power and status through this position and seek its rewards; the burden was on the community after all.</w:t>
      </w:r>
      <w:r w:rsidRPr="00541355">
        <w:t xml:space="preserve"> In any case, in the early period, few representatives were re-elected, with numbers</w:t>
      </w:r>
      <w:r w:rsidRPr="00541355">
        <w:rPr>
          <w:bCs/>
        </w:rPr>
        <w:t xml:space="preserve"> increasing from the 1310s, after parliamentary activity had grown.</w:t>
      </w:r>
      <w:r w:rsidRPr="00541355">
        <w:rPr>
          <w:bCs/>
          <w:vertAlign w:val="superscript"/>
        </w:rPr>
        <w:footnoteReference w:id="54"/>
      </w:r>
      <w:r w:rsidRPr="00541355">
        <w:rPr>
          <w:bCs/>
        </w:rPr>
        <w:t xml:space="preserve"> </w:t>
      </w:r>
    </w:p>
    <w:p w14:paraId="2CDD2652" w14:textId="77777777" w:rsidR="004431E4" w:rsidRPr="00541355" w:rsidRDefault="004431E4" w:rsidP="004431E4">
      <w:r w:rsidRPr="00541355">
        <w:t>By the early 1400s, representation was the coveted right we now assume it to be, so much so that laws were passed to prevent non-residents acting as county or borough representatives.</w:t>
      </w:r>
      <w:r w:rsidRPr="00541355">
        <w:rPr>
          <w:bCs/>
          <w:vertAlign w:val="superscript"/>
        </w:rPr>
        <w:footnoteReference w:id="55"/>
      </w:r>
      <w:r w:rsidRPr="00541355">
        <w:t xml:space="preserve"> Magnates also increasingly placed their followers on parliamentary seats to protect their interests.</w:t>
      </w:r>
      <w:r w:rsidRPr="00541355">
        <w:rPr>
          <w:bCs/>
          <w:vertAlign w:val="superscript"/>
        </w:rPr>
        <w:footnoteReference w:id="56"/>
      </w:r>
      <w:r w:rsidRPr="00541355">
        <w:t xml:space="preserve"> The basis of representation also changed: originally, knights were summoned, like the barons, because they held lands directly of the crown.</w:t>
      </w:r>
      <w:r w:rsidRPr="00541355">
        <w:rPr>
          <w:vertAlign w:val="superscript"/>
        </w:rPr>
        <w:footnoteReference w:id="57"/>
      </w:r>
      <w:r w:rsidRPr="00541355">
        <w:t xml:space="preserve"> Eventually, however, both knights and burgesses came as elected representatives, slowly extending  the basis of political participation. The seeds for this were planted in the 1260s, when they were summoned “for the community of the country.”</w:t>
      </w:r>
      <w:r w:rsidRPr="00541355">
        <w:rPr>
          <w:vertAlign w:val="superscript"/>
        </w:rPr>
        <w:footnoteReference w:id="58"/>
      </w:r>
    </w:p>
    <w:p w14:paraId="3B13D049" w14:textId="77777777" w:rsidR="004431E4" w:rsidRPr="00541355" w:rsidRDefault="004431E4" w:rsidP="004431E4">
      <w:pPr>
        <w:pStyle w:val="Heading2"/>
        <w:ind w:left="1476"/>
        <w:rPr>
          <w:noProof w:val="0"/>
        </w:rPr>
      </w:pPr>
      <w:bookmarkStart w:id="100" w:name="_Toc293332051"/>
      <w:bookmarkStart w:id="101" w:name="_Toc293378970"/>
      <w:bookmarkStart w:id="102" w:name="_Toc295004973"/>
      <w:bookmarkStart w:id="103" w:name="_Toc295005020"/>
      <w:bookmarkStart w:id="104" w:name="_Toc307160359"/>
      <w:bookmarkStart w:id="105" w:name="_Toc307164093"/>
      <w:bookmarkStart w:id="106" w:name="_Toc307164179"/>
      <w:bookmarkStart w:id="107" w:name="_Toc307164225"/>
      <w:bookmarkStart w:id="108" w:name="_Toc307164292"/>
      <w:bookmarkStart w:id="109" w:name="_Toc307164400"/>
      <w:bookmarkStart w:id="110" w:name="_Toc307164723"/>
      <w:bookmarkStart w:id="111" w:name="_Toc320885318"/>
      <w:bookmarkStart w:id="112" w:name="_Toc447373131"/>
      <w:bookmarkStart w:id="113" w:name="_Toc447373295"/>
      <w:bookmarkStart w:id="114" w:name="_Toc449277559"/>
      <w:bookmarkStart w:id="115" w:name="_Toc450038991"/>
      <w:bookmarkStart w:id="116" w:name="_Toc450039117"/>
      <w:bookmarkStart w:id="117" w:name="_Toc450039176"/>
      <w:bookmarkStart w:id="118" w:name="_Toc450476524"/>
      <w:bookmarkStart w:id="119" w:name="_Toc450555888"/>
      <w:bookmarkStart w:id="120" w:name="_Toc461476723"/>
      <w:bookmarkStart w:id="121" w:name="_Toc491161402"/>
      <w:bookmarkStart w:id="122" w:name="_Toc495348483"/>
      <w:bookmarkStart w:id="123" w:name="_Toc495350431"/>
      <w:bookmarkStart w:id="124" w:name="_Toc495351365"/>
      <w:bookmarkStart w:id="125" w:name="_Toc495352095"/>
      <w:bookmarkStart w:id="126" w:name="_Toc495352780"/>
      <w:bookmarkStart w:id="127" w:name="_Toc495353085"/>
      <w:bookmarkStart w:id="128" w:name="_Toc495353387"/>
      <w:bookmarkStart w:id="129" w:name="_Toc495356964"/>
      <w:bookmarkStart w:id="130" w:name="_Ref270867434"/>
      <w:bookmarkStart w:id="131" w:name="_Toc503823331"/>
      <w:r w:rsidRPr="00541355">
        <w:rPr>
          <w:noProof w:val="0"/>
        </w:rPr>
        <w:lastRenderedPageBreak/>
        <w:t>Obligation, Taxation, and Representation</w:t>
      </w:r>
      <w:bookmarkEnd w:id="100"/>
      <w:bookmarkEnd w:id="101"/>
      <w:bookmarkEnd w:id="102"/>
      <w:bookmarkEnd w:id="103"/>
      <w:bookmarkEnd w:id="104"/>
      <w:bookmarkEnd w:id="105"/>
      <w:bookmarkEnd w:id="106"/>
      <w:bookmarkEnd w:id="107"/>
      <w:bookmarkEnd w:id="108"/>
      <w:bookmarkEnd w:id="109"/>
      <w:bookmarkEnd w:id="110"/>
      <w:r w:rsidRPr="00541355">
        <w:rPr>
          <w:noProof w:val="0"/>
        </w:rPr>
        <w:t>: The English Historical Record</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022A58B7" w14:textId="77777777" w:rsidR="004431E4" w:rsidRPr="00541355" w:rsidRDefault="004431E4" w:rsidP="004431E4">
      <w:r w:rsidRPr="00541355">
        <w:t>Neo-institutional analyses</w:t>
      </w:r>
      <w:r w:rsidRPr="00541355">
        <w:rPr>
          <w:rStyle w:val="FootnoteReference"/>
          <w:rFonts w:cs="Baskerville"/>
        </w:rPr>
        <w:footnoteReference w:id="59"/>
      </w:r>
      <w:r w:rsidRPr="00541355">
        <w:t xml:space="preserve"> and other foundational studies</w:t>
      </w:r>
      <w:r w:rsidRPr="00541355">
        <w:rPr>
          <w:rStyle w:val="FootnoteReference"/>
          <w:rFonts w:cs="Baskerville"/>
        </w:rPr>
        <w:footnoteReference w:id="60"/>
      </w:r>
      <w:r w:rsidRPr="00541355">
        <w:t xml:space="preserve"> assume a connection between taxation and political progress already in the remote European past. England offers the classic instances, according to two prevalent narratives, drawing on either the Magna Carta in 1215 or the seventeenth century Civil War and Glorious Revolution. In 1215, rebels gained the right to be consulted over taxation from a king weakened by war, according to standard narratives. In the 1600s, exorbitant demands by the absolutist, but cash-strapped, Stuarts led to social and political upheaval and bargaining that established Parliament as a sovereign body of government.</w:t>
      </w:r>
    </w:p>
    <w:p w14:paraId="2D9A0FF1" w14:textId="77777777" w:rsidR="004431E4" w:rsidRPr="00541355" w:rsidRDefault="004431E4" w:rsidP="004431E4">
      <w:r w:rsidRPr="00541355">
        <w:t xml:space="preserve">But these historical cases do not support a causal mechanism tying taxation demands to the emergence of representation. The seventeenth-century narrative fails on timing, as the English Parliament was already meeting for four hundred years. However important the Stuart dynamics, they did not generate the </w:t>
      </w:r>
      <w:r w:rsidRPr="00541355">
        <w:rPr>
          <w:i/>
        </w:rPr>
        <w:t>institution</w:t>
      </w:r>
      <w:r w:rsidRPr="00541355">
        <w:t xml:space="preserve"> or the </w:t>
      </w:r>
      <w:r w:rsidRPr="00541355">
        <w:rPr>
          <w:i/>
        </w:rPr>
        <w:t>practice</w:t>
      </w:r>
      <w:r w:rsidRPr="00541355">
        <w:t xml:space="preserve"> of representation—they only spearheaded their expansion. Focusing exclusively on the early modern period is thus misguided.</w:t>
      </w:r>
      <w:r w:rsidRPr="00541355">
        <w:rPr>
          <w:rStyle w:val="FootnoteReference"/>
          <w:rFonts w:cs="Baskerville"/>
        </w:rPr>
        <w:footnoteReference w:id="61"/>
      </w:r>
      <w:r w:rsidRPr="00541355">
        <w:t xml:space="preserve"> 1688 </w:t>
      </w:r>
      <w:r w:rsidRPr="00541355">
        <w:rPr>
          <w:i/>
        </w:rPr>
        <w:t>was</w:t>
      </w:r>
      <w:r w:rsidRPr="00541355">
        <w:t xml:space="preserve"> a revolution, as rights were extended to broader social groups, especially under the impact of the increasingly important Whig merchant classes,</w:t>
      </w:r>
      <w:r w:rsidRPr="00541355">
        <w:rPr>
          <w:rStyle w:val="FootnoteReference"/>
          <w:rFonts w:cs="Baskerville"/>
        </w:rPr>
        <w:footnoteReference w:id="62"/>
      </w:r>
      <w:r w:rsidRPr="00541355">
        <w:t xml:space="preserve"> and sovereignty shifted. Representation, however, did not originate then. </w:t>
      </w:r>
    </w:p>
    <w:p w14:paraId="0A625185" w14:textId="77777777" w:rsidR="004431E4" w:rsidRPr="00541355" w:rsidRDefault="004431E4" w:rsidP="004431E4">
      <w:r w:rsidRPr="00541355">
        <w:t>The Magna Carta however offers a well-placed starting point to examine the interaction of taxation and political rights. Although representation was not a demand in the charter (only consent of the barons), nor was the institution of Parliament per se (only the norm of consultation), the narrative captures well-entrenched intuitions about how these interrelate. Since Magna Carta precedes even the first suggested date for Parliament, 1216,</w:t>
      </w:r>
      <w:r w:rsidRPr="00541355">
        <w:rPr>
          <w:rStyle w:val="FootnoteReference"/>
        </w:rPr>
        <w:footnoteReference w:id="63"/>
      </w:r>
      <w:r w:rsidRPr="00541355">
        <w:t xml:space="preserve"> it also allows us to address the problem of endogeneity raised by the argument about royal power: </w:t>
      </w:r>
      <w:bookmarkStart w:id="132" w:name="_Toc307160360"/>
      <w:bookmarkStart w:id="133" w:name="_Toc307164094"/>
      <w:bookmarkStart w:id="134" w:name="_Toc307164180"/>
      <w:bookmarkStart w:id="135" w:name="_Toc307164293"/>
      <w:bookmarkStart w:id="136" w:name="_Toc307164401"/>
      <w:bookmarkStart w:id="137" w:name="_Toc307164724"/>
      <w:bookmarkStart w:id="138" w:name="_Toc447373133"/>
      <w:bookmarkStart w:id="139" w:name="_Toc447373297"/>
      <w:bookmarkStart w:id="140" w:name="_Toc449277561"/>
      <w:bookmarkStart w:id="141" w:name="_Toc450038993"/>
      <w:bookmarkStart w:id="142" w:name="_Toc450039119"/>
      <w:bookmarkStart w:id="143" w:name="_Toc450476526"/>
      <w:bookmarkStart w:id="144" w:name="_Toc461476725"/>
      <w:bookmarkStart w:id="145" w:name="_Toc495348485"/>
      <w:bookmarkStart w:id="146" w:name="_Toc495350433"/>
      <w:bookmarkStart w:id="147" w:name="_Toc495351367"/>
      <w:bookmarkStart w:id="148" w:name="_Toc495352097"/>
      <w:bookmarkStart w:id="149" w:name="_Toc495352782"/>
      <w:bookmarkStart w:id="150" w:name="_Toc495353087"/>
      <w:bookmarkStart w:id="151" w:name="_Toc495353389"/>
      <w:bookmarkStart w:id="152" w:name="_Toc495356966"/>
      <w:r w:rsidRPr="00541355">
        <w:t xml:space="preserve">it shows that royal capacity precedes Parliament; though, indeed, once formed, it increased it exponentially. </w:t>
      </w:r>
    </w:p>
    <w:p w14:paraId="78DE11F0" w14:textId="77777777" w:rsidR="004431E4" w:rsidRPr="00541355" w:rsidRDefault="004431E4" w:rsidP="004431E4">
      <w:r w:rsidRPr="00541355">
        <w:t>England was the most centralized state in Europe already by the 1180s, following the reforms of Henry II.</w:t>
      </w:r>
      <w:r w:rsidRPr="00541355">
        <w:rPr>
          <w:rStyle w:val="FootnoteReference"/>
          <w:rFonts w:cs="Baskerville"/>
        </w:rPr>
        <w:footnoteReference w:id="64"/>
      </w:r>
      <w:r w:rsidRPr="00541355">
        <w:t xml:space="preserve"> Next I show how its formidable extractive capacity enabled the decades-long spectacular extraction by King John that finally led to Magna Carta in 1215. Moreover, that prior capacity itself was not the result of a bargain, even a non-institutional one: it was predicated on the status of the king as landlord. As such, the king could demand payment for various obligations pursuant on their tenurial status; it is these obligations that Magna Carta </w:t>
      </w:r>
      <w:r w:rsidRPr="00541355">
        <w:lastRenderedPageBreak/>
        <w:t>sought to regulate, not broad-based popular taxation and not taxation of the mercantile classes, even though they were both already growing.</w:t>
      </w:r>
      <w:r w:rsidRPr="00541355">
        <w:rPr>
          <w:rStyle w:val="FootnoteReference"/>
        </w:rPr>
        <w:footnoteReference w:id="65"/>
      </w:r>
    </w:p>
    <w:p w14:paraId="7A630DFC" w14:textId="77777777" w:rsidR="004431E4" w:rsidRDefault="004431E4" w:rsidP="004431E4">
      <w:pPr>
        <w:pStyle w:val="Heading4"/>
      </w:pPr>
      <w:bookmarkStart w:id="153" w:name="_Toc503823332"/>
      <w:r w:rsidRPr="00541355">
        <w:t>Magna Carta as a Product of State Strength</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451C68AB" w14:textId="77777777" w:rsidR="004431E4" w:rsidRPr="00541355" w:rsidRDefault="004431E4" w:rsidP="004431E4">
      <w:r w:rsidRPr="00541355">
        <w:t>The standard narrative on Magna Carta is that in 1215, English barons rebelled against King John, after he suffered a devastating defeat and lost his lands in France. Desperate for funds, the king was forced to grant a charter that would codify political rights—some of which provided the foundation for rights that became fully fledged in the seventeenth century and are definitive today, such as Habeas Corpus.</w:t>
      </w:r>
      <w:r w:rsidRPr="00541355">
        <w:rPr>
          <w:vertAlign w:val="superscript"/>
        </w:rPr>
        <w:footnoteReference w:id="66"/>
      </w:r>
      <w:r w:rsidRPr="00541355">
        <w:t xml:space="preserve"> Magna Carta thus appears to suggest a bargain exchanging taxes with consent at a very early stage, before Parliament emerged. It seems to encapsulate the dynamic of a central power, weak in the face of war, bargaining with resource-holders, the barons, who use their bargaining advantage to extract rights. It thus figures as a classic reference in many modern social scientific accounts.</w:t>
      </w:r>
      <w:r w:rsidRPr="00541355">
        <w:rPr>
          <w:rStyle w:val="FootnoteReference"/>
        </w:rPr>
        <w:footnoteReference w:id="67"/>
      </w:r>
      <w:r w:rsidRPr="00541355">
        <w:t xml:space="preserve"> </w:t>
      </w:r>
    </w:p>
    <w:p w14:paraId="6DE84627" w14:textId="77777777" w:rsidR="004431E4" w:rsidRPr="00541355" w:rsidRDefault="004431E4" w:rsidP="004431E4">
      <w:r w:rsidRPr="00541355">
        <w:t xml:space="preserve">This incident, however, only resulted in a long-lasting equilibrium—in which the Magna Carta served as a coordinating device—because of conditions before and after the baronial rebellion. </w:t>
      </w:r>
      <w:r>
        <w:t xml:space="preserve">Bargaining was as common and often more radical on the Continent, but it was in England that representation took root on a systematic and inclusive basis. Why? </w:t>
      </w:r>
      <w:r w:rsidRPr="00541355">
        <w:t xml:space="preserve">First, barons were incentivized and able to act collectively because they had been subject </w:t>
      </w:r>
      <w:r>
        <w:t xml:space="preserve">in common </w:t>
      </w:r>
      <w:r w:rsidRPr="00541355">
        <w:t>to unprecedented extraction for years: they demanded consent to grant resources because they had been subject to probably “the greatest level of exploitation seen in England since the Conquest;”</w:t>
      </w:r>
      <w:r w:rsidRPr="00541355">
        <w:rPr>
          <w:rStyle w:val="FootnoteReference"/>
        </w:rPr>
        <w:footnoteReference w:id="68"/>
      </w:r>
      <w:r w:rsidRPr="00541355">
        <w:t>—i.e. because of pre-existing state capacity.</w:t>
      </w:r>
      <w:r w:rsidRPr="00541355">
        <w:rPr>
          <w:rStyle w:val="FootnoteReference"/>
          <w:rFonts w:cs="Baskerville"/>
        </w:rPr>
        <w:footnoteReference w:id="69"/>
      </w:r>
      <w:r w:rsidRPr="00541355">
        <w:t xml:space="preserve"> Second, to the degree that the Charter instigated changes over the following decades, these were predicated on royal strength.</w:t>
      </w:r>
    </w:p>
    <w:p w14:paraId="02D844CD" w14:textId="77777777" w:rsidR="004431E4" w:rsidRPr="007070D7" w:rsidRDefault="004431E4" w:rsidP="004431E4">
      <w:r w:rsidRPr="00541355">
        <w:t>In seventeen years, John (1199-1216) raised more than three times the amounts, adjusted for inflation, than his predecessor, Henry II (</w:t>
      </w:r>
      <w:r w:rsidRPr="00541355">
        <w:fldChar w:fldCharType="begin"/>
      </w:r>
      <w:r w:rsidRPr="00541355">
        <w:instrText xml:space="preserve"> REF _Ref503824057 \h </w:instrText>
      </w:r>
      <w:r w:rsidRPr="00541355">
        <w:fldChar w:fldCharType="separate"/>
      </w:r>
      <w:r w:rsidRPr="00541355">
        <w:t xml:space="preserve">Figure </w:t>
      </w:r>
      <w:r>
        <w:rPr>
          <w:noProof/>
        </w:rPr>
        <w:t>1</w:t>
      </w:r>
      <w:r w:rsidRPr="00541355">
        <w:fldChar w:fldCharType="end"/>
      </w:r>
      <w:r w:rsidRPr="00541355">
        <w:t>).</w:t>
      </w:r>
      <w:r w:rsidRPr="00541355">
        <w:rPr>
          <w:vertAlign w:val="superscript"/>
        </w:rPr>
        <w:footnoteReference w:id="70"/>
      </w:r>
      <w:r w:rsidRPr="00541355">
        <w:t xml:space="preserve"> These levels of extraction were not reached again until the Hundred Years' War (1337-1453). The increase resulted from taxation of the whole population, towns, church and countryside.</w:t>
      </w:r>
      <w:r w:rsidRPr="00541355">
        <w:rPr>
          <w:vertAlign w:val="superscript"/>
        </w:rPr>
        <w:footnoteReference w:id="71"/>
      </w:r>
      <w:r w:rsidRPr="00541355">
        <w:t xml:space="preserve"> It is in the aftermath of this remarkable show of strength that the first proto-parliamentary meeting first occurred, in 1216.</w:t>
      </w:r>
      <w:r w:rsidRPr="00541355">
        <w:rPr>
          <w:rStyle w:val="FootnoteReference"/>
          <w:rFonts w:cs="Baskerville"/>
        </w:rPr>
        <w:footnoteReference w:id="72"/>
      </w:r>
      <w:r w:rsidRPr="00541355">
        <w:t xml:space="preserve"> </w:t>
      </w:r>
      <w:r>
        <w:t xml:space="preserve">These claims about power do not imply royal omnipotence; the crown was involved in constant struggle </w:t>
      </w:r>
      <w:r>
        <w:lastRenderedPageBreak/>
        <w:t xml:space="preserve">and suffered repeated defeats. But even when it was forced to reduce </w:t>
      </w:r>
      <w:r w:rsidRPr="007070D7">
        <w:t xml:space="preserve">knight quotas </w:t>
      </w:r>
      <w:r>
        <w:t xml:space="preserve">between 1190 and </w:t>
      </w:r>
      <w:r w:rsidRPr="007070D7">
        <w:t>1240,</w:t>
      </w:r>
      <w:r>
        <w:rPr>
          <w:rStyle w:val="FootnoteReference"/>
        </w:rPr>
        <w:footnoteReference w:id="73"/>
      </w:r>
      <w:r w:rsidRPr="007070D7">
        <w:t xml:space="preserve"> </w:t>
      </w:r>
      <w:r>
        <w:t>there was still</w:t>
      </w:r>
      <w:r w:rsidRPr="007070D7">
        <w:t xml:space="preserve"> no reduction </w:t>
      </w:r>
      <w:r>
        <w:t>in the</w:t>
      </w:r>
      <w:r w:rsidRPr="007070D7">
        <w:t xml:space="preserve"> tax bu</w:t>
      </w:r>
      <w:r>
        <w:t>rden.</w:t>
      </w:r>
      <w:r>
        <w:rPr>
          <w:rStyle w:val="FootnoteReference"/>
        </w:rPr>
        <w:footnoteReference w:id="74"/>
      </w:r>
    </w:p>
    <w:p w14:paraId="3DD41F0D" w14:textId="77777777" w:rsidR="004431E4" w:rsidRPr="00541355" w:rsidRDefault="004431E4" w:rsidP="004431E4"/>
    <w:p w14:paraId="0DB80082" w14:textId="77777777" w:rsidR="004431E4" w:rsidRPr="00541355" w:rsidRDefault="004431E4" w:rsidP="004431E4">
      <w:pPr>
        <w:pStyle w:val="Caption"/>
      </w:pPr>
      <w:bookmarkStart w:id="154" w:name="_Ref503824057"/>
      <w:bookmarkStart w:id="155" w:name="_Toc503826309"/>
      <w:bookmarkStart w:id="156" w:name="_Toc503826429"/>
      <w:bookmarkStart w:id="157" w:name="_Toc503826772"/>
      <w:r w:rsidRPr="00541355">
        <w:t xml:space="preserve">Figure </w:t>
      </w:r>
      <w:fldSimple w:instr=" SEQ Figure \* ARABIC ">
        <w:r>
          <w:rPr>
            <w:noProof/>
          </w:rPr>
          <w:t>1</w:t>
        </w:r>
      </w:fldSimple>
      <w:bookmarkEnd w:id="154"/>
      <w:r w:rsidRPr="00541355">
        <w:t>: Total English Revenues, 1130-1350</w:t>
      </w:r>
      <w:bookmarkEnd w:id="155"/>
      <w:bookmarkEnd w:id="156"/>
      <w:bookmarkEnd w:id="157"/>
    </w:p>
    <w:p w14:paraId="66F829FB" w14:textId="77777777" w:rsidR="004431E4" w:rsidRPr="00541355" w:rsidRDefault="004431E4" w:rsidP="004431E4">
      <w:pPr>
        <w:keepNext/>
      </w:pPr>
      <w:r w:rsidRPr="00541355">
        <w:rPr>
          <w:noProof/>
        </w:rPr>
        <w:drawing>
          <wp:inline distT="0" distB="0" distL="0" distR="0" wp14:anchorId="6F53697B" wp14:editId="6E02789C">
            <wp:extent cx="4056732" cy="2848708"/>
            <wp:effectExtent l="0" t="0" r="762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478" cy="2849232"/>
                    </a:xfrm>
                    <a:prstGeom prst="rect">
                      <a:avLst/>
                    </a:prstGeom>
                    <a:noFill/>
                    <a:ln>
                      <a:noFill/>
                    </a:ln>
                  </pic:spPr>
                </pic:pic>
              </a:graphicData>
            </a:graphic>
          </wp:inline>
        </w:drawing>
      </w:r>
    </w:p>
    <w:p w14:paraId="596F6935" w14:textId="6AF7DB79" w:rsidR="004431E4" w:rsidRPr="00541355" w:rsidRDefault="004431E4" w:rsidP="004431E4">
      <w:pPr>
        <w:pStyle w:val="TableSources"/>
      </w:pPr>
      <w:r w:rsidRPr="00541355">
        <w:t xml:space="preserve">Source: </w:t>
      </w:r>
      <w:r w:rsidR="00BA64A9">
        <w:fldChar w:fldCharType="begin"/>
      </w:r>
      <w:r w:rsidR="00BA64A9">
        <w:instrText xml:space="preserve"> ADDIN EN.CITE &lt;EndNote&gt;&lt;Cite&gt;&lt;Author&gt;Barratt&lt;/Author&gt;&lt;Year&gt;1999&lt;/Year&gt;&lt;RecNum&gt;280&lt;/RecNum&gt;&lt;DisplayText&gt;(Barratt 1999a)&lt;/DisplayText&gt;&lt;record&gt;&lt;rec-number&gt;280&lt;/rec-number&gt;&lt;foreign-keys&gt;&lt;key app="EN" db-id="asvpwtp0b52ssfedvvhp25wjrdv5axfws0z0" timestamp="1284924092"&gt;280&lt;/key&gt;&lt;/foreign-keys&gt;&lt;ref-type name="Book Section"&gt;5&lt;/ref-type&gt;&lt;contributors&gt;&lt;authors&gt;&lt;author&gt;Barratt, Nick&lt;/author&gt;&lt;/authors&gt;&lt;secondary-authors&gt;&lt;author&gt;Ormrod, W. M.&lt;/author&gt;&lt;author&gt;Bonney, Margaret&lt;/author&gt;&lt;author&gt;Bonney, Richard&lt;/author&gt;&lt;/secondary-authors&gt;&lt;/contributors&gt;&lt;titles&gt;&lt;title&gt;English Royal Revenue in the Early Thirteenth Century and its Wider Context, 1130-1330&lt;/title&gt;&lt;secondary-title&gt;Crises, Revolutions and Self-Sustained Growth: Essays in European Fiscal History, 1130–1830&lt;/secondary-title&gt;&lt;/titles&gt;&lt;pages&gt;59-96&lt;/pages&gt;&lt;dates&gt;&lt;year&gt;1999&lt;/year&gt;&lt;/dates&gt;&lt;pub-location&gt;Stamford&lt;/pub-location&gt;&lt;publisher&gt;Shaun Tyas&lt;/publisher&gt;&lt;label&gt;Economic History --  Middle Ages&lt;/label&gt;&lt;urls&gt;&lt;/urls&gt;&lt;/record&gt;&lt;/Cite&gt;&lt;/EndNote&gt;</w:instrText>
      </w:r>
      <w:r w:rsidR="00BA64A9">
        <w:fldChar w:fldCharType="separate"/>
      </w:r>
      <w:r w:rsidR="00BA64A9">
        <w:rPr>
          <w:noProof/>
        </w:rPr>
        <w:t>(Barratt 1999a)</w:t>
      </w:r>
      <w:r w:rsidR="00BA64A9">
        <w:fldChar w:fldCharType="end"/>
      </w:r>
      <w:r w:rsidRPr="00541355">
        <w:t>.  See appendix* B.</w:t>
      </w:r>
    </w:p>
    <w:p w14:paraId="22240D18" w14:textId="77777777" w:rsidR="004431E4" w:rsidRPr="00541355" w:rsidRDefault="004431E4" w:rsidP="004431E4">
      <w:r w:rsidRPr="00541355">
        <w:t>However, taxation was far from the most important topic in the Magna Carta. From its articles, only two out of sixty-three were on fiscal extraction (12 and 14) and both were omitted from subsequent re-issues of the charter (</w:t>
      </w:r>
      <w:r w:rsidRPr="00541355">
        <w:fldChar w:fldCharType="begin"/>
      </w:r>
      <w:r w:rsidRPr="00541355">
        <w:instrText xml:space="preserve"> REF _Ref503824286 \h </w:instrText>
      </w:r>
      <w:r w:rsidRPr="00541355">
        <w:fldChar w:fldCharType="separate"/>
      </w:r>
      <w:r w:rsidRPr="00541355">
        <w:t xml:space="preserve">Table </w:t>
      </w:r>
      <w:r>
        <w:rPr>
          <w:noProof/>
        </w:rPr>
        <w:t>1</w:t>
      </w:r>
      <w:r w:rsidRPr="00541355">
        <w:fldChar w:fldCharType="end"/>
      </w:r>
      <w:r w:rsidRPr="00541355">
        <w:t>).</w:t>
      </w:r>
      <w:r w:rsidRPr="00541355">
        <w:rPr>
          <w:rStyle w:val="FootnoteReference"/>
        </w:rPr>
        <w:footnoteReference w:id="75"/>
      </w:r>
      <w:r w:rsidRPr="00541355">
        <w:t xml:space="preserve"> Both of these articles, moreover, referred not to the exorbitant state-wide taxation that applied on all; instead they applied specifically to feudal obligations burdening the barons: </w:t>
      </w:r>
      <w:r w:rsidRPr="00541355">
        <w:rPr>
          <w:i/>
        </w:rPr>
        <w:t>scutage</w:t>
      </w:r>
      <w:r w:rsidRPr="00541355">
        <w:t xml:space="preserve"> and </w:t>
      </w:r>
      <w:r w:rsidRPr="00541355">
        <w:rPr>
          <w:i/>
        </w:rPr>
        <w:t>aid</w:t>
      </w:r>
      <w:r w:rsidRPr="00541355">
        <w:t>. The barons had obligations to the crown because of their tenurial status. These exactions had also skyrocketed, in real terms compared to the previous reigns, as had taxation.</w:t>
      </w:r>
      <w:r w:rsidRPr="00541355">
        <w:rPr>
          <w:rStyle w:val="FootnoteReference"/>
        </w:rPr>
        <w:footnoteReference w:id="76"/>
      </w:r>
      <w:r w:rsidRPr="00541355">
        <w:t xml:space="preserve"> Scutage, for instance, was money paid in lieu of military service attached to land; John raised twice the amount per year than before.</w:t>
      </w:r>
      <w:r w:rsidRPr="00541355">
        <w:rPr>
          <w:rStyle w:val="FootnoteReference"/>
        </w:rPr>
        <w:footnoteReference w:id="77"/>
      </w:r>
      <w:r w:rsidRPr="00541355">
        <w:t xml:space="preserve"> The feudal rights of the king also included wardship over infant heirs of feudal land and fines for consent of marriage for daughters or widows of feudal tenants. John collected sums from these rights that </w:t>
      </w:r>
      <w:r w:rsidRPr="00541355">
        <w:lastRenderedPageBreak/>
        <w:t>again reached unprecedented, even crippling, heights compared to his predecessor (</w:t>
      </w:r>
      <w:r w:rsidRPr="00541355">
        <w:fldChar w:fldCharType="begin"/>
      </w:r>
      <w:r w:rsidRPr="00541355">
        <w:instrText xml:space="preserve"> REF _Ref503824087 \h </w:instrText>
      </w:r>
      <w:r w:rsidRPr="00541355">
        <w:fldChar w:fldCharType="separate"/>
      </w:r>
      <w:r w:rsidRPr="00541355">
        <w:t xml:space="preserve">Figure </w:t>
      </w:r>
      <w:r>
        <w:rPr>
          <w:noProof/>
        </w:rPr>
        <w:t>2</w:t>
      </w:r>
      <w:r w:rsidRPr="00541355">
        <w:fldChar w:fldCharType="end"/>
      </w:r>
      <w:r w:rsidRPr="00541355">
        <w:t>). Magna Carta requested limits on these, not on national taxation.</w:t>
      </w:r>
    </w:p>
    <w:p w14:paraId="5C170857" w14:textId="77777777" w:rsidR="004431E4" w:rsidRPr="00541355" w:rsidRDefault="004431E4" w:rsidP="004431E4">
      <w:pPr>
        <w:pStyle w:val="Caption"/>
      </w:pPr>
      <w:bookmarkStart w:id="158" w:name="_Ref503824286"/>
      <w:bookmarkStart w:id="159" w:name="_Toc503826227"/>
      <w:bookmarkStart w:id="160" w:name="_Toc503826366"/>
      <w:r w:rsidRPr="00541355">
        <w:t xml:space="preserve">Table </w:t>
      </w:r>
      <w:fldSimple w:instr=" SEQ Table \* ARABIC ">
        <w:r>
          <w:rPr>
            <w:noProof/>
          </w:rPr>
          <w:t>1</w:t>
        </w:r>
      </w:fldSimple>
      <w:bookmarkEnd w:id="158"/>
      <w:r w:rsidRPr="00541355">
        <w:t>: Distribution of Claims in the Magna Carta</w:t>
      </w:r>
      <w:bookmarkEnd w:id="159"/>
      <w:bookmarkEnd w:id="160"/>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12"/>
        <w:gridCol w:w="3006"/>
        <w:gridCol w:w="1458"/>
        <w:gridCol w:w="1776"/>
      </w:tblGrid>
      <w:tr w:rsidR="004431E4" w:rsidRPr="00541355" w14:paraId="0F85E042" w14:textId="77777777" w:rsidTr="00BE3325">
        <w:trPr>
          <w:cantSplit/>
        </w:trPr>
        <w:tc>
          <w:tcPr>
            <w:tcW w:w="2712" w:type="dxa"/>
            <w:tcBorders>
              <w:top w:val="single" w:sz="4" w:space="0" w:color="auto"/>
              <w:left w:val="single" w:sz="4" w:space="0" w:color="auto"/>
              <w:bottom w:val="single" w:sz="4" w:space="0" w:color="auto"/>
              <w:right w:val="single" w:sz="4" w:space="0" w:color="auto"/>
            </w:tcBorders>
          </w:tcPr>
          <w:p w14:paraId="7AA7DB67" w14:textId="77777777" w:rsidR="004431E4" w:rsidRPr="00541355" w:rsidRDefault="004431E4" w:rsidP="00BE3325">
            <w:pPr>
              <w:pStyle w:val="Style2"/>
              <w:keepNext/>
              <w:keepLines/>
              <w:tabs>
                <w:tab w:val="clear" w:pos="720"/>
                <w:tab w:val="left" w:pos="1310"/>
                <w:tab w:val="center" w:pos="4320"/>
              </w:tabs>
              <w:spacing w:before="0"/>
              <w:ind w:firstLine="0"/>
              <w:jc w:val="center"/>
              <w:rPr>
                <w:b/>
                <w:smallCaps/>
              </w:rPr>
            </w:pPr>
            <w:r w:rsidRPr="00541355">
              <w:rPr>
                <w:b/>
                <w:smallCaps/>
              </w:rPr>
              <w:t>type of claim</w:t>
            </w:r>
          </w:p>
        </w:tc>
        <w:tc>
          <w:tcPr>
            <w:tcW w:w="3006" w:type="dxa"/>
            <w:tcBorders>
              <w:top w:val="single" w:sz="4" w:space="0" w:color="auto"/>
              <w:left w:val="single" w:sz="4" w:space="0" w:color="auto"/>
              <w:bottom w:val="single" w:sz="4" w:space="0" w:color="auto"/>
              <w:right w:val="single" w:sz="4" w:space="0" w:color="auto"/>
            </w:tcBorders>
          </w:tcPr>
          <w:p w14:paraId="1498EA8B" w14:textId="77777777" w:rsidR="004431E4" w:rsidRPr="00541355" w:rsidRDefault="004431E4" w:rsidP="00BE3325">
            <w:pPr>
              <w:pStyle w:val="Style2"/>
              <w:keepNext/>
              <w:keepLines/>
              <w:tabs>
                <w:tab w:val="clear" w:pos="720"/>
                <w:tab w:val="left" w:pos="1310"/>
              </w:tabs>
              <w:spacing w:before="0"/>
              <w:ind w:firstLine="0"/>
              <w:jc w:val="center"/>
              <w:rPr>
                <w:b/>
                <w:smallCaps/>
              </w:rPr>
            </w:pPr>
            <w:r w:rsidRPr="00541355">
              <w:rPr>
                <w:b/>
                <w:smallCaps/>
              </w:rPr>
              <w:t>articles</w:t>
            </w:r>
          </w:p>
        </w:tc>
        <w:tc>
          <w:tcPr>
            <w:tcW w:w="1458" w:type="dxa"/>
            <w:tcBorders>
              <w:top w:val="single" w:sz="4" w:space="0" w:color="auto"/>
              <w:left w:val="single" w:sz="4" w:space="0" w:color="auto"/>
              <w:bottom w:val="single" w:sz="4" w:space="0" w:color="auto"/>
              <w:right w:val="single" w:sz="4" w:space="0" w:color="auto"/>
            </w:tcBorders>
          </w:tcPr>
          <w:p w14:paraId="496A8E2B" w14:textId="77777777" w:rsidR="004431E4" w:rsidRPr="00541355" w:rsidRDefault="004431E4" w:rsidP="00BE3325">
            <w:pPr>
              <w:pStyle w:val="Style2"/>
              <w:keepNext/>
              <w:keepLines/>
              <w:tabs>
                <w:tab w:val="clear" w:pos="720"/>
                <w:tab w:val="left" w:pos="1310"/>
                <w:tab w:val="center" w:pos="4320"/>
              </w:tabs>
              <w:spacing w:before="0"/>
              <w:ind w:firstLine="0"/>
              <w:jc w:val="center"/>
              <w:rPr>
                <w:b/>
                <w:smallCaps/>
              </w:rPr>
            </w:pPr>
            <w:r w:rsidRPr="00541355">
              <w:rPr>
                <w:b/>
                <w:smallCaps/>
              </w:rPr>
              <w:t>Total</w:t>
            </w:r>
          </w:p>
        </w:tc>
        <w:tc>
          <w:tcPr>
            <w:tcW w:w="1776" w:type="dxa"/>
            <w:tcBorders>
              <w:top w:val="single" w:sz="4" w:space="0" w:color="auto"/>
              <w:left w:val="single" w:sz="4" w:space="0" w:color="auto"/>
              <w:bottom w:val="single" w:sz="4" w:space="0" w:color="auto"/>
              <w:right w:val="single" w:sz="4" w:space="0" w:color="auto"/>
            </w:tcBorders>
          </w:tcPr>
          <w:p w14:paraId="17DCDFE4" w14:textId="77777777" w:rsidR="004431E4" w:rsidRPr="00541355" w:rsidRDefault="004431E4" w:rsidP="00BE3325">
            <w:pPr>
              <w:pStyle w:val="Style2"/>
              <w:keepNext/>
              <w:keepLines/>
              <w:tabs>
                <w:tab w:val="clear" w:pos="720"/>
                <w:tab w:val="left" w:pos="1310"/>
                <w:tab w:val="center" w:pos="4320"/>
              </w:tabs>
              <w:spacing w:before="0"/>
              <w:ind w:firstLine="0"/>
              <w:jc w:val="center"/>
              <w:rPr>
                <w:b/>
                <w:smallCaps/>
              </w:rPr>
            </w:pPr>
            <w:r w:rsidRPr="00541355">
              <w:rPr>
                <w:b/>
                <w:smallCaps/>
              </w:rPr>
              <w:t>Percentage (</w:t>
            </w:r>
            <w:r w:rsidRPr="00541355">
              <w:rPr>
                <w:b/>
              </w:rPr>
              <w:t>Rounded</w:t>
            </w:r>
            <w:r w:rsidRPr="00541355">
              <w:rPr>
                <w:b/>
                <w:smallCaps/>
              </w:rPr>
              <w:t>)</w:t>
            </w:r>
          </w:p>
        </w:tc>
      </w:tr>
      <w:tr w:rsidR="004431E4" w:rsidRPr="00541355" w14:paraId="0934E945" w14:textId="77777777" w:rsidTr="00BE3325">
        <w:trPr>
          <w:cantSplit/>
        </w:trPr>
        <w:tc>
          <w:tcPr>
            <w:tcW w:w="2712" w:type="dxa"/>
            <w:tcBorders>
              <w:top w:val="single" w:sz="4" w:space="0" w:color="auto"/>
              <w:left w:val="single" w:sz="4" w:space="0" w:color="auto"/>
              <w:bottom w:val="single" w:sz="4" w:space="0" w:color="auto"/>
              <w:right w:val="single" w:sz="4" w:space="0" w:color="auto"/>
            </w:tcBorders>
          </w:tcPr>
          <w:p w14:paraId="1DF900D2" w14:textId="77777777" w:rsidR="004431E4" w:rsidRPr="00541355" w:rsidRDefault="004431E4" w:rsidP="00BE3325">
            <w:pPr>
              <w:pStyle w:val="Style2"/>
              <w:keepNext/>
              <w:keepLines/>
              <w:tabs>
                <w:tab w:val="clear" w:pos="720"/>
                <w:tab w:val="left" w:pos="1310"/>
                <w:tab w:val="center" w:pos="4320"/>
              </w:tabs>
              <w:spacing w:before="0"/>
              <w:ind w:firstLine="0"/>
            </w:pPr>
            <w:r w:rsidRPr="00541355">
              <w:t>Church Liberties</w:t>
            </w:r>
          </w:p>
        </w:tc>
        <w:tc>
          <w:tcPr>
            <w:tcW w:w="3006" w:type="dxa"/>
            <w:tcBorders>
              <w:top w:val="single" w:sz="4" w:space="0" w:color="auto"/>
              <w:left w:val="single" w:sz="4" w:space="0" w:color="auto"/>
              <w:bottom w:val="single" w:sz="4" w:space="0" w:color="auto"/>
              <w:right w:val="single" w:sz="4" w:space="0" w:color="auto"/>
            </w:tcBorders>
          </w:tcPr>
          <w:p w14:paraId="74A13EA5" w14:textId="77777777" w:rsidR="004431E4" w:rsidRPr="00541355" w:rsidRDefault="004431E4" w:rsidP="00BE3325">
            <w:pPr>
              <w:pStyle w:val="Style2"/>
              <w:keepNext/>
              <w:keepLines/>
              <w:tabs>
                <w:tab w:val="clear" w:pos="720"/>
                <w:tab w:val="left" w:pos="1310"/>
                <w:tab w:val="center" w:pos="4320"/>
              </w:tabs>
              <w:spacing w:before="0"/>
              <w:ind w:firstLine="0"/>
              <w:rPr>
                <w:smallCaps/>
              </w:rPr>
            </w:pPr>
            <w:r w:rsidRPr="00541355">
              <w:rPr>
                <w:smallCaps/>
              </w:rPr>
              <w:t>1, 63</w:t>
            </w:r>
          </w:p>
        </w:tc>
        <w:tc>
          <w:tcPr>
            <w:tcW w:w="1458" w:type="dxa"/>
            <w:tcBorders>
              <w:top w:val="single" w:sz="4" w:space="0" w:color="auto"/>
              <w:left w:val="single" w:sz="4" w:space="0" w:color="auto"/>
              <w:bottom w:val="single" w:sz="4" w:space="0" w:color="auto"/>
              <w:right w:val="single" w:sz="4" w:space="0" w:color="auto"/>
            </w:tcBorders>
          </w:tcPr>
          <w:p w14:paraId="68ED2F48" w14:textId="77777777" w:rsidR="004431E4" w:rsidRPr="00541355" w:rsidRDefault="004431E4" w:rsidP="00BE3325">
            <w:pPr>
              <w:pStyle w:val="Style2"/>
              <w:keepNext/>
              <w:keepLines/>
              <w:tabs>
                <w:tab w:val="clear" w:pos="720"/>
                <w:tab w:val="left" w:pos="1310"/>
                <w:tab w:val="center" w:pos="4320"/>
              </w:tabs>
              <w:spacing w:before="0"/>
              <w:ind w:firstLine="0"/>
              <w:jc w:val="right"/>
              <w:rPr>
                <w:smallCaps/>
              </w:rPr>
            </w:pPr>
            <w:r w:rsidRPr="00541355">
              <w:rPr>
                <w:smallCaps/>
              </w:rPr>
              <w:t>2</w:t>
            </w:r>
          </w:p>
        </w:tc>
        <w:tc>
          <w:tcPr>
            <w:tcW w:w="1776" w:type="dxa"/>
            <w:tcBorders>
              <w:top w:val="single" w:sz="4" w:space="0" w:color="auto"/>
              <w:left w:val="single" w:sz="4" w:space="0" w:color="auto"/>
              <w:bottom w:val="single" w:sz="4" w:space="0" w:color="auto"/>
              <w:right w:val="single" w:sz="4" w:space="0" w:color="auto"/>
            </w:tcBorders>
          </w:tcPr>
          <w:p w14:paraId="6E3BDA5C" w14:textId="77777777" w:rsidR="004431E4" w:rsidRPr="00541355" w:rsidRDefault="004431E4" w:rsidP="00BE3325">
            <w:pPr>
              <w:pStyle w:val="Style2"/>
              <w:keepNext/>
              <w:keepLines/>
              <w:tabs>
                <w:tab w:val="clear" w:pos="720"/>
                <w:tab w:val="left" w:pos="1310"/>
                <w:tab w:val="center" w:pos="4320"/>
              </w:tabs>
              <w:spacing w:before="0"/>
              <w:ind w:firstLine="0"/>
              <w:jc w:val="right"/>
              <w:rPr>
                <w:smallCaps/>
              </w:rPr>
            </w:pPr>
            <w:r w:rsidRPr="00541355">
              <w:rPr>
                <w:smallCaps/>
              </w:rPr>
              <w:t>3.1</w:t>
            </w:r>
          </w:p>
        </w:tc>
      </w:tr>
      <w:tr w:rsidR="004431E4" w:rsidRPr="00541355" w14:paraId="36561A4A" w14:textId="77777777" w:rsidTr="00BE3325">
        <w:trPr>
          <w:cantSplit/>
        </w:trPr>
        <w:tc>
          <w:tcPr>
            <w:tcW w:w="2712" w:type="dxa"/>
            <w:tcBorders>
              <w:top w:val="single" w:sz="4" w:space="0" w:color="auto"/>
              <w:left w:val="single" w:sz="4" w:space="0" w:color="auto"/>
              <w:bottom w:val="single" w:sz="4" w:space="0" w:color="auto"/>
              <w:right w:val="single" w:sz="4" w:space="0" w:color="auto"/>
            </w:tcBorders>
          </w:tcPr>
          <w:p w14:paraId="4DE5BAA2" w14:textId="77777777" w:rsidR="004431E4" w:rsidRPr="00541355" w:rsidRDefault="004431E4" w:rsidP="00BE3325">
            <w:pPr>
              <w:pStyle w:val="Style2"/>
              <w:keepNext/>
              <w:keepLines/>
              <w:tabs>
                <w:tab w:val="clear" w:pos="720"/>
                <w:tab w:val="left" w:pos="1310"/>
                <w:tab w:val="center" w:pos="4320"/>
              </w:tabs>
              <w:spacing w:before="0"/>
              <w:ind w:firstLine="0"/>
            </w:pPr>
            <w:r w:rsidRPr="00541355">
              <w:t>Succession of title and land</w:t>
            </w:r>
          </w:p>
        </w:tc>
        <w:tc>
          <w:tcPr>
            <w:tcW w:w="3006" w:type="dxa"/>
            <w:tcBorders>
              <w:top w:val="single" w:sz="4" w:space="0" w:color="auto"/>
              <w:left w:val="single" w:sz="4" w:space="0" w:color="auto"/>
              <w:bottom w:val="single" w:sz="4" w:space="0" w:color="auto"/>
              <w:right w:val="single" w:sz="4" w:space="0" w:color="auto"/>
            </w:tcBorders>
          </w:tcPr>
          <w:p w14:paraId="0135A608" w14:textId="77777777" w:rsidR="004431E4" w:rsidRPr="00541355" w:rsidRDefault="004431E4" w:rsidP="00BE3325">
            <w:pPr>
              <w:pStyle w:val="Style2"/>
              <w:keepNext/>
              <w:keepLines/>
              <w:tabs>
                <w:tab w:val="clear" w:pos="720"/>
                <w:tab w:val="left" w:pos="1310"/>
                <w:tab w:val="center" w:pos="4320"/>
              </w:tabs>
              <w:spacing w:before="0"/>
              <w:ind w:firstLine="0"/>
            </w:pPr>
            <w:r w:rsidRPr="00541355">
              <w:t>2, 3, 4, 5, 27, 37, 43, 46, 52, 56, 57</w:t>
            </w:r>
          </w:p>
        </w:tc>
        <w:tc>
          <w:tcPr>
            <w:tcW w:w="1458" w:type="dxa"/>
            <w:tcBorders>
              <w:top w:val="single" w:sz="4" w:space="0" w:color="auto"/>
              <w:left w:val="single" w:sz="4" w:space="0" w:color="auto"/>
              <w:bottom w:val="single" w:sz="4" w:space="0" w:color="auto"/>
              <w:right w:val="single" w:sz="4" w:space="0" w:color="auto"/>
            </w:tcBorders>
          </w:tcPr>
          <w:p w14:paraId="022F37D5"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11</w:t>
            </w:r>
          </w:p>
        </w:tc>
        <w:tc>
          <w:tcPr>
            <w:tcW w:w="1776" w:type="dxa"/>
            <w:tcBorders>
              <w:top w:val="single" w:sz="4" w:space="0" w:color="auto"/>
              <w:left w:val="single" w:sz="4" w:space="0" w:color="auto"/>
              <w:bottom w:val="single" w:sz="4" w:space="0" w:color="auto"/>
              <w:right w:val="single" w:sz="4" w:space="0" w:color="auto"/>
            </w:tcBorders>
          </w:tcPr>
          <w:p w14:paraId="687D9F53"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17.4</w:t>
            </w:r>
          </w:p>
        </w:tc>
      </w:tr>
      <w:tr w:rsidR="004431E4" w:rsidRPr="00541355" w14:paraId="728A0D72" w14:textId="77777777" w:rsidTr="00BE3325">
        <w:trPr>
          <w:cantSplit/>
        </w:trPr>
        <w:tc>
          <w:tcPr>
            <w:tcW w:w="2712" w:type="dxa"/>
            <w:tcBorders>
              <w:top w:val="single" w:sz="4" w:space="0" w:color="auto"/>
              <w:left w:val="single" w:sz="4" w:space="0" w:color="auto"/>
              <w:bottom w:val="single" w:sz="4" w:space="0" w:color="auto"/>
              <w:right w:val="single" w:sz="4" w:space="0" w:color="auto"/>
            </w:tcBorders>
          </w:tcPr>
          <w:p w14:paraId="203B6007" w14:textId="77777777" w:rsidR="004431E4" w:rsidRPr="00541355" w:rsidRDefault="004431E4" w:rsidP="00BE3325">
            <w:pPr>
              <w:pStyle w:val="Style2"/>
              <w:keepNext/>
              <w:keepLines/>
              <w:tabs>
                <w:tab w:val="clear" w:pos="720"/>
                <w:tab w:val="left" w:pos="1310"/>
                <w:tab w:val="center" w:pos="4320"/>
              </w:tabs>
              <w:spacing w:before="0"/>
              <w:ind w:firstLine="0"/>
            </w:pPr>
            <w:r w:rsidRPr="00541355">
              <w:t>Marriage</w:t>
            </w:r>
          </w:p>
        </w:tc>
        <w:tc>
          <w:tcPr>
            <w:tcW w:w="3006" w:type="dxa"/>
            <w:tcBorders>
              <w:top w:val="single" w:sz="4" w:space="0" w:color="auto"/>
              <w:left w:val="single" w:sz="4" w:space="0" w:color="auto"/>
              <w:bottom w:val="single" w:sz="4" w:space="0" w:color="auto"/>
              <w:right w:val="single" w:sz="4" w:space="0" w:color="auto"/>
            </w:tcBorders>
          </w:tcPr>
          <w:p w14:paraId="20DFA989" w14:textId="77777777" w:rsidR="004431E4" w:rsidRPr="00541355" w:rsidRDefault="004431E4" w:rsidP="00BE3325">
            <w:pPr>
              <w:pStyle w:val="Style2"/>
              <w:keepNext/>
              <w:keepLines/>
              <w:tabs>
                <w:tab w:val="clear" w:pos="720"/>
                <w:tab w:val="left" w:pos="1310"/>
                <w:tab w:val="center" w:pos="4320"/>
              </w:tabs>
              <w:spacing w:before="0"/>
              <w:ind w:firstLine="0"/>
            </w:pPr>
            <w:r w:rsidRPr="00541355">
              <w:t>6, 7, 8</w:t>
            </w:r>
          </w:p>
        </w:tc>
        <w:tc>
          <w:tcPr>
            <w:tcW w:w="1458" w:type="dxa"/>
            <w:tcBorders>
              <w:top w:val="single" w:sz="4" w:space="0" w:color="auto"/>
              <w:left w:val="single" w:sz="4" w:space="0" w:color="auto"/>
              <w:bottom w:val="single" w:sz="4" w:space="0" w:color="auto"/>
              <w:right w:val="single" w:sz="4" w:space="0" w:color="auto"/>
            </w:tcBorders>
          </w:tcPr>
          <w:p w14:paraId="3F77C110"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3</w:t>
            </w:r>
          </w:p>
        </w:tc>
        <w:tc>
          <w:tcPr>
            <w:tcW w:w="1776" w:type="dxa"/>
            <w:tcBorders>
              <w:top w:val="single" w:sz="4" w:space="0" w:color="auto"/>
              <w:left w:val="single" w:sz="4" w:space="0" w:color="auto"/>
              <w:bottom w:val="single" w:sz="4" w:space="0" w:color="auto"/>
              <w:right w:val="single" w:sz="4" w:space="0" w:color="auto"/>
            </w:tcBorders>
          </w:tcPr>
          <w:p w14:paraId="703669E9"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4.8</w:t>
            </w:r>
          </w:p>
        </w:tc>
      </w:tr>
      <w:tr w:rsidR="004431E4" w:rsidRPr="00541355" w14:paraId="26788735" w14:textId="77777777" w:rsidTr="00BE3325">
        <w:trPr>
          <w:cantSplit/>
        </w:trPr>
        <w:tc>
          <w:tcPr>
            <w:tcW w:w="2712" w:type="dxa"/>
            <w:tcBorders>
              <w:top w:val="single" w:sz="4" w:space="0" w:color="auto"/>
              <w:left w:val="single" w:sz="4" w:space="0" w:color="auto"/>
              <w:bottom w:val="single" w:sz="4" w:space="0" w:color="auto"/>
              <w:right w:val="single" w:sz="4" w:space="0" w:color="auto"/>
            </w:tcBorders>
          </w:tcPr>
          <w:p w14:paraId="3532CDB8" w14:textId="77777777" w:rsidR="004431E4" w:rsidRPr="00541355" w:rsidRDefault="004431E4" w:rsidP="00BE3325">
            <w:pPr>
              <w:pStyle w:val="Style2"/>
              <w:keepNext/>
              <w:keepLines/>
              <w:tabs>
                <w:tab w:val="clear" w:pos="720"/>
                <w:tab w:val="left" w:pos="1310"/>
                <w:tab w:val="center" w:pos="4320"/>
              </w:tabs>
              <w:spacing w:before="0"/>
              <w:ind w:firstLine="0"/>
            </w:pPr>
            <w:r w:rsidRPr="00541355">
              <w:t>Debt collection</w:t>
            </w:r>
          </w:p>
        </w:tc>
        <w:tc>
          <w:tcPr>
            <w:tcW w:w="3006" w:type="dxa"/>
            <w:tcBorders>
              <w:top w:val="single" w:sz="4" w:space="0" w:color="auto"/>
              <w:left w:val="single" w:sz="4" w:space="0" w:color="auto"/>
              <w:bottom w:val="single" w:sz="4" w:space="0" w:color="auto"/>
              <w:right w:val="single" w:sz="4" w:space="0" w:color="auto"/>
            </w:tcBorders>
          </w:tcPr>
          <w:p w14:paraId="790AD6B2" w14:textId="77777777" w:rsidR="004431E4" w:rsidRPr="00541355" w:rsidRDefault="004431E4" w:rsidP="00BE3325">
            <w:pPr>
              <w:pStyle w:val="Style2"/>
              <w:keepNext/>
              <w:keepLines/>
              <w:tabs>
                <w:tab w:val="clear" w:pos="720"/>
                <w:tab w:val="left" w:pos="1310"/>
                <w:tab w:val="center" w:pos="4320"/>
              </w:tabs>
              <w:spacing w:before="0"/>
              <w:ind w:firstLine="0"/>
            </w:pPr>
            <w:r w:rsidRPr="00541355">
              <w:t>9, 10, 11, 26, 32</w:t>
            </w:r>
          </w:p>
        </w:tc>
        <w:tc>
          <w:tcPr>
            <w:tcW w:w="1458" w:type="dxa"/>
            <w:tcBorders>
              <w:top w:val="single" w:sz="4" w:space="0" w:color="auto"/>
              <w:left w:val="single" w:sz="4" w:space="0" w:color="auto"/>
              <w:bottom w:val="single" w:sz="4" w:space="0" w:color="auto"/>
              <w:right w:val="single" w:sz="4" w:space="0" w:color="auto"/>
            </w:tcBorders>
          </w:tcPr>
          <w:p w14:paraId="2FDB561D"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5</w:t>
            </w:r>
          </w:p>
        </w:tc>
        <w:tc>
          <w:tcPr>
            <w:tcW w:w="1776" w:type="dxa"/>
            <w:tcBorders>
              <w:top w:val="single" w:sz="4" w:space="0" w:color="auto"/>
              <w:left w:val="single" w:sz="4" w:space="0" w:color="auto"/>
              <w:bottom w:val="single" w:sz="4" w:space="0" w:color="auto"/>
              <w:right w:val="single" w:sz="4" w:space="0" w:color="auto"/>
            </w:tcBorders>
          </w:tcPr>
          <w:p w14:paraId="0C835C4C"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8</w:t>
            </w:r>
          </w:p>
        </w:tc>
      </w:tr>
      <w:tr w:rsidR="004431E4" w:rsidRPr="00541355" w14:paraId="3820B819" w14:textId="77777777" w:rsidTr="00BE3325">
        <w:trPr>
          <w:cantSplit/>
        </w:trPr>
        <w:tc>
          <w:tcPr>
            <w:tcW w:w="2712" w:type="dxa"/>
            <w:tcBorders>
              <w:top w:val="single" w:sz="4" w:space="0" w:color="auto"/>
              <w:left w:val="single" w:sz="4" w:space="0" w:color="auto"/>
              <w:bottom w:val="single" w:sz="4" w:space="0" w:color="auto"/>
              <w:right w:val="single" w:sz="4" w:space="0" w:color="auto"/>
            </w:tcBorders>
          </w:tcPr>
          <w:p w14:paraId="78E7CD8C" w14:textId="77777777" w:rsidR="004431E4" w:rsidRPr="00541355" w:rsidRDefault="004431E4" w:rsidP="00BE3325">
            <w:pPr>
              <w:pStyle w:val="Style2"/>
              <w:keepNext/>
              <w:keepLines/>
              <w:tabs>
                <w:tab w:val="clear" w:pos="720"/>
                <w:tab w:val="left" w:pos="1310"/>
                <w:tab w:val="center" w:pos="4320"/>
              </w:tabs>
              <w:spacing w:before="0"/>
              <w:ind w:firstLine="0"/>
            </w:pPr>
            <w:r w:rsidRPr="00541355">
              <w:t>Scutage or aids (feudal dues)</w:t>
            </w:r>
          </w:p>
        </w:tc>
        <w:tc>
          <w:tcPr>
            <w:tcW w:w="3006" w:type="dxa"/>
            <w:tcBorders>
              <w:top w:val="single" w:sz="4" w:space="0" w:color="auto"/>
              <w:left w:val="single" w:sz="4" w:space="0" w:color="auto"/>
              <w:bottom w:val="single" w:sz="4" w:space="0" w:color="auto"/>
              <w:right w:val="single" w:sz="4" w:space="0" w:color="auto"/>
            </w:tcBorders>
          </w:tcPr>
          <w:p w14:paraId="6FC57722" w14:textId="77777777" w:rsidR="004431E4" w:rsidRPr="00541355" w:rsidRDefault="004431E4" w:rsidP="00BE3325">
            <w:pPr>
              <w:pStyle w:val="Style2"/>
              <w:keepNext/>
              <w:keepLines/>
              <w:tabs>
                <w:tab w:val="clear" w:pos="720"/>
                <w:tab w:val="left" w:pos="1310"/>
                <w:tab w:val="center" w:pos="4320"/>
              </w:tabs>
              <w:spacing w:before="0"/>
              <w:ind w:firstLine="0"/>
            </w:pPr>
            <w:r w:rsidRPr="00541355">
              <w:t>12, 14, 15, 16, 29</w:t>
            </w:r>
          </w:p>
        </w:tc>
        <w:tc>
          <w:tcPr>
            <w:tcW w:w="1458" w:type="dxa"/>
            <w:tcBorders>
              <w:top w:val="single" w:sz="4" w:space="0" w:color="auto"/>
              <w:left w:val="single" w:sz="4" w:space="0" w:color="auto"/>
              <w:bottom w:val="single" w:sz="4" w:space="0" w:color="auto"/>
              <w:right w:val="single" w:sz="4" w:space="0" w:color="auto"/>
            </w:tcBorders>
          </w:tcPr>
          <w:p w14:paraId="05783630"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5</w:t>
            </w:r>
          </w:p>
        </w:tc>
        <w:tc>
          <w:tcPr>
            <w:tcW w:w="1776" w:type="dxa"/>
            <w:tcBorders>
              <w:top w:val="single" w:sz="4" w:space="0" w:color="auto"/>
              <w:left w:val="single" w:sz="4" w:space="0" w:color="auto"/>
              <w:bottom w:val="single" w:sz="4" w:space="0" w:color="auto"/>
              <w:right w:val="single" w:sz="4" w:space="0" w:color="auto"/>
            </w:tcBorders>
          </w:tcPr>
          <w:p w14:paraId="6FC37307"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8</w:t>
            </w:r>
          </w:p>
        </w:tc>
      </w:tr>
      <w:tr w:rsidR="004431E4" w:rsidRPr="00541355" w14:paraId="0BED7F18" w14:textId="77777777" w:rsidTr="00BE3325">
        <w:trPr>
          <w:cantSplit/>
        </w:trPr>
        <w:tc>
          <w:tcPr>
            <w:tcW w:w="2712" w:type="dxa"/>
            <w:tcBorders>
              <w:top w:val="single" w:sz="4" w:space="0" w:color="auto"/>
              <w:left w:val="single" w:sz="4" w:space="0" w:color="auto"/>
              <w:bottom w:val="single" w:sz="4" w:space="0" w:color="auto"/>
              <w:right w:val="single" w:sz="4" w:space="0" w:color="auto"/>
            </w:tcBorders>
          </w:tcPr>
          <w:p w14:paraId="5A4367EE" w14:textId="77777777" w:rsidR="004431E4" w:rsidRPr="00541355" w:rsidRDefault="004431E4" w:rsidP="00BE3325">
            <w:pPr>
              <w:pStyle w:val="Style2"/>
              <w:keepNext/>
              <w:keepLines/>
              <w:tabs>
                <w:tab w:val="clear" w:pos="720"/>
                <w:tab w:val="left" w:pos="1310"/>
                <w:tab w:val="center" w:pos="4320"/>
              </w:tabs>
              <w:spacing w:before="0"/>
              <w:ind w:firstLine="0"/>
            </w:pPr>
            <w:r w:rsidRPr="00541355">
              <w:t>Town liberties (London)</w:t>
            </w:r>
          </w:p>
        </w:tc>
        <w:tc>
          <w:tcPr>
            <w:tcW w:w="3006" w:type="dxa"/>
            <w:tcBorders>
              <w:top w:val="single" w:sz="4" w:space="0" w:color="auto"/>
              <w:left w:val="single" w:sz="4" w:space="0" w:color="auto"/>
              <w:bottom w:val="single" w:sz="4" w:space="0" w:color="auto"/>
              <w:right w:val="single" w:sz="4" w:space="0" w:color="auto"/>
            </w:tcBorders>
          </w:tcPr>
          <w:p w14:paraId="66F6EEEC" w14:textId="77777777" w:rsidR="004431E4" w:rsidRPr="00541355" w:rsidRDefault="004431E4" w:rsidP="00BE3325">
            <w:pPr>
              <w:pStyle w:val="Style2"/>
              <w:keepNext/>
              <w:keepLines/>
              <w:tabs>
                <w:tab w:val="clear" w:pos="720"/>
                <w:tab w:val="left" w:pos="1310"/>
                <w:tab w:val="center" w:pos="4320"/>
              </w:tabs>
              <w:spacing w:before="0"/>
              <w:ind w:firstLine="0"/>
            </w:pPr>
            <w:r w:rsidRPr="00541355">
              <w:t>13</w:t>
            </w:r>
          </w:p>
        </w:tc>
        <w:tc>
          <w:tcPr>
            <w:tcW w:w="1458" w:type="dxa"/>
            <w:tcBorders>
              <w:top w:val="single" w:sz="4" w:space="0" w:color="auto"/>
              <w:left w:val="single" w:sz="4" w:space="0" w:color="auto"/>
              <w:bottom w:val="single" w:sz="4" w:space="0" w:color="auto"/>
              <w:right w:val="single" w:sz="4" w:space="0" w:color="auto"/>
            </w:tcBorders>
          </w:tcPr>
          <w:p w14:paraId="2A38CF4B"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1</w:t>
            </w:r>
          </w:p>
        </w:tc>
        <w:tc>
          <w:tcPr>
            <w:tcW w:w="1776" w:type="dxa"/>
            <w:tcBorders>
              <w:top w:val="single" w:sz="4" w:space="0" w:color="auto"/>
              <w:left w:val="single" w:sz="4" w:space="0" w:color="auto"/>
              <w:bottom w:val="single" w:sz="4" w:space="0" w:color="auto"/>
              <w:right w:val="single" w:sz="4" w:space="0" w:color="auto"/>
            </w:tcBorders>
          </w:tcPr>
          <w:p w14:paraId="607537E0"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1.6</w:t>
            </w:r>
          </w:p>
        </w:tc>
      </w:tr>
      <w:tr w:rsidR="004431E4" w:rsidRPr="00541355" w14:paraId="1434BEDD" w14:textId="77777777" w:rsidTr="00BE3325">
        <w:trPr>
          <w:cantSplit/>
        </w:trPr>
        <w:tc>
          <w:tcPr>
            <w:tcW w:w="2712" w:type="dxa"/>
            <w:tcBorders>
              <w:top w:val="single" w:sz="4" w:space="0" w:color="auto"/>
              <w:left w:val="single" w:sz="4" w:space="0" w:color="auto"/>
              <w:bottom w:val="single" w:sz="4" w:space="0" w:color="auto"/>
              <w:right w:val="single" w:sz="4" w:space="0" w:color="auto"/>
            </w:tcBorders>
          </w:tcPr>
          <w:p w14:paraId="313172B8" w14:textId="77777777" w:rsidR="004431E4" w:rsidRPr="00541355" w:rsidRDefault="004431E4" w:rsidP="00BE3325">
            <w:pPr>
              <w:pStyle w:val="Style2"/>
              <w:keepNext/>
              <w:keepLines/>
              <w:tabs>
                <w:tab w:val="clear" w:pos="720"/>
                <w:tab w:val="left" w:pos="1310"/>
                <w:tab w:val="center" w:pos="4320"/>
              </w:tabs>
              <w:spacing w:before="0"/>
              <w:ind w:firstLine="0"/>
            </w:pPr>
            <w:r w:rsidRPr="00541355">
              <w:t>Court hearings</w:t>
            </w:r>
          </w:p>
        </w:tc>
        <w:tc>
          <w:tcPr>
            <w:tcW w:w="3006" w:type="dxa"/>
            <w:tcBorders>
              <w:top w:val="single" w:sz="4" w:space="0" w:color="auto"/>
              <w:left w:val="single" w:sz="4" w:space="0" w:color="auto"/>
              <w:bottom w:val="single" w:sz="4" w:space="0" w:color="auto"/>
              <w:right w:val="single" w:sz="4" w:space="0" w:color="auto"/>
            </w:tcBorders>
          </w:tcPr>
          <w:p w14:paraId="510ABCC2" w14:textId="77777777" w:rsidR="004431E4" w:rsidRPr="00541355" w:rsidRDefault="004431E4" w:rsidP="00BE3325">
            <w:pPr>
              <w:pStyle w:val="Style2"/>
              <w:keepNext/>
              <w:keepLines/>
              <w:tabs>
                <w:tab w:val="clear" w:pos="720"/>
                <w:tab w:val="left" w:pos="1310"/>
                <w:tab w:val="center" w:pos="4320"/>
              </w:tabs>
              <w:spacing w:before="0"/>
              <w:ind w:firstLine="0"/>
            </w:pPr>
            <w:r w:rsidRPr="00541355">
              <w:t>17, 18, 19, 20, 21, 22, 24, 34, 36, 38, 39, 40, 44, 45, 54</w:t>
            </w:r>
          </w:p>
        </w:tc>
        <w:tc>
          <w:tcPr>
            <w:tcW w:w="1458" w:type="dxa"/>
            <w:tcBorders>
              <w:top w:val="single" w:sz="4" w:space="0" w:color="auto"/>
              <w:left w:val="single" w:sz="4" w:space="0" w:color="auto"/>
              <w:bottom w:val="single" w:sz="4" w:space="0" w:color="auto"/>
              <w:right w:val="single" w:sz="4" w:space="0" w:color="auto"/>
            </w:tcBorders>
          </w:tcPr>
          <w:p w14:paraId="23F835FF"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15</w:t>
            </w:r>
          </w:p>
        </w:tc>
        <w:tc>
          <w:tcPr>
            <w:tcW w:w="1776" w:type="dxa"/>
            <w:tcBorders>
              <w:top w:val="single" w:sz="4" w:space="0" w:color="auto"/>
              <w:left w:val="single" w:sz="4" w:space="0" w:color="auto"/>
              <w:bottom w:val="single" w:sz="4" w:space="0" w:color="auto"/>
              <w:right w:val="single" w:sz="4" w:space="0" w:color="auto"/>
            </w:tcBorders>
          </w:tcPr>
          <w:p w14:paraId="043C311C"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23.8</w:t>
            </w:r>
          </w:p>
        </w:tc>
      </w:tr>
      <w:tr w:rsidR="004431E4" w:rsidRPr="00541355" w14:paraId="7147DA6E" w14:textId="77777777" w:rsidTr="00BE3325">
        <w:trPr>
          <w:cantSplit/>
        </w:trPr>
        <w:tc>
          <w:tcPr>
            <w:tcW w:w="2712" w:type="dxa"/>
            <w:tcBorders>
              <w:top w:val="single" w:sz="4" w:space="0" w:color="auto"/>
              <w:left w:val="single" w:sz="4" w:space="0" w:color="auto"/>
              <w:bottom w:val="single" w:sz="4" w:space="0" w:color="auto"/>
              <w:right w:val="single" w:sz="4" w:space="0" w:color="auto"/>
            </w:tcBorders>
          </w:tcPr>
          <w:p w14:paraId="468AE6E5" w14:textId="77777777" w:rsidR="004431E4" w:rsidRPr="00541355" w:rsidRDefault="004431E4" w:rsidP="00BE3325">
            <w:pPr>
              <w:pStyle w:val="Style2"/>
              <w:keepNext/>
              <w:keepLines/>
              <w:tabs>
                <w:tab w:val="clear" w:pos="720"/>
                <w:tab w:val="left" w:pos="1310"/>
                <w:tab w:val="center" w:pos="4320"/>
              </w:tabs>
              <w:spacing w:before="0"/>
              <w:ind w:firstLine="0"/>
            </w:pPr>
            <w:r w:rsidRPr="00541355">
              <w:t>Public works</w:t>
            </w:r>
          </w:p>
        </w:tc>
        <w:tc>
          <w:tcPr>
            <w:tcW w:w="3006" w:type="dxa"/>
            <w:tcBorders>
              <w:top w:val="single" w:sz="4" w:space="0" w:color="auto"/>
              <w:left w:val="single" w:sz="4" w:space="0" w:color="auto"/>
              <w:bottom w:val="single" w:sz="4" w:space="0" w:color="auto"/>
              <w:right w:val="single" w:sz="4" w:space="0" w:color="auto"/>
            </w:tcBorders>
          </w:tcPr>
          <w:p w14:paraId="59C8CB63" w14:textId="77777777" w:rsidR="004431E4" w:rsidRPr="00541355" w:rsidRDefault="004431E4" w:rsidP="00BE3325">
            <w:pPr>
              <w:pStyle w:val="Style2"/>
              <w:keepNext/>
              <w:keepLines/>
              <w:tabs>
                <w:tab w:val="clear" w:pos="720"/>
                <w:tab w:val="left" w:pos="1310"/>
                <w:tab w:val="center" w:pos="4320"/>
              </w:tabs>
              <w:spacing w:before="0"/>
              <w:ind w:firstLine="0"/>
            </w:pPr>
            <w:r w:rsidRPr="00541355">
              <w:t>23 33</w:t>
            </w:r>
          </w:p>
        </w:tc>
        <w:tc>
          <w:tcPr>
            <w:tcW w:w="1458" w:type="dxa"/>
            <w:tcBorders>
              <w:top w:val="single" w:sz="4" w:space="0" w:color="auto"/>
              <w:left w:val="single" w:sz="4" w:space="0" w:color="auto"/>
              <w:bottom w:val="single" w:sz="4" w:space="0" w:color="auto"/>
              <w:right w:val="single" w:sz="4" w:space="0" w:color="auto"/>
            </w:tcBorders>
          </w:tcPr>
          <w:p w14:paraId="072F79E6"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2</w:t>
            </w:r>
          </w:p>
        </w:tc>
        <w:tc>
          <w:tcPr>
            <w:tcW w:w="1776" w:type="dxa"/>
            <w:tcBorders>
              <w:top w:val="single" w:sz="4" w:space="0" w:color="auto"/>
              <w:left w:val="single" w:sz="4" w:space="0" w:color="auto"/>
              <w:bottom w:val="single" w:sz="4" w:space="0" w:color="auto"/>
              <w:right w:val="single" w:sz="4" w:space="0" w:color="auto"/>
            </w:tcBorders>
          </w:tcPr>
          <w:p w14:paraId="4364135E"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3.2</w:t>
            </w:r>
          </w:p>
        </w:tc>
      </w:tr>
      <w:tr w:rsidR="004431E4" w:rsidRPr="00541355" w14:paraId="4C5F18AF" w14:textId="77777777" w:rsidTr="00BE3325">
        <w:trPr>
          <w:cantSplit/>
        </w:trPr>
        <w:tc>
          <w:tcPr>
            <w:tcW w:w="2712" w:type="dxa"/>
            <w:tcBorders>
              <w:top w:val="single" w:sz="4" w:space="0" w:color="auto"/>
              <w:left w:val="single" w:sz="4" w:space="0" w:color="auto"/>
              <w:bottom w:val="single" w:sz="4" w:space="0" w:color="auto"/>
              <w:right w:val="single" w:sz="4" w:space="0" w:color="auto"/>
            </w:tcBorders>
          </w:tcPr>
          <w:p w14:paraId="6C93B3A1" w14:textId="77777777" w:rsidR="004431E4" w:rsidRPr="00541355" w:rsidRDefault="004431E4" w:rsidP="00BE3325">
            <w:pPr>
              <w:pStyle w:val="Style2"/>
              <w:keepNext/>
              <w:keepLines/>
              <w:tabs>
                <w:tab w:val="clear" w:pos="720"/>
                <w:tab w:val="left" w:pos="1310"/>
                <w:tab w:val="center" w:pos="4320"/>
              </w:tabs>
              <w:spacing w:before="0"/>
              <w:ind w:firstLine="0"/>
            </w:pPr>
            <w:r w:rsidRPr="00541355">
              <w:t xml:space="preserve">Rents </w:t>
            </w:r>
          </w:p>
        </w:tc>
        <w:tc>
          <w:tcPr>
            <w:tcW w:w="3006" w:type="dxa"/>
            <w:tcBorders>
              <w:top w:val="single" w:sz="4" w:space="0" w:color="auto"/>
              <w:left w:val="single" w:sz="4" w:space="0" w:color="auto"/>
              <w:bottom w:val="single" w:sz="4" w:space="0" w:color="auto"/>
              <w:right w:val="single" w:sz="4" w:space="0" w:color="auto"/>
            </w:tcBorders>
          </w:tcPr>
          <w:p w14:paraId="795F297C" w14:textId="77777777" w:rsidR="004431E4" w:rsidRPr="00541355" w:rsidRDefault="004431E4" w:rsidP="00BE3325">
            <w:pPr>
              <w:pStyle w:val="Style2"/>
              <w:keepNext/>
              <w:keepLines/>
              <w:tabs>
                <w:tab w:val="clear" w:pos="720"/>
                <w:tab w:val="left" w:pos="1310"/>
                <w:tab w:val="center" w:pos="4320"/>
              </w:tabs>
              <w:spacing w:before="0"/>
              <w:ind w:firstLine="0"/>
            </w:pPr>
            <w:r w:rsidRPr="00541355">
              <w:t>25</w:t>
            </w:r>
          </w:p>
        </w:tc>
        <w:tc>
          <w:tcPr>
            <w:tcW w:w="1458" w:type="dxa"/>
            <w:tcBorders>
              <w:top w:val="single" w:sz="4" w:space="0" w:color="auto"/>
              <w:left w:val="single" w:sz="4" w:space="0" w:color="auto"/>
              <w:bottom w:val="single" w:sz="4" w:space="0" w:color="auto"/>
              <w:right w:val="single" w:sz="4" w:space="0" w:color="auto"/>
            </w:tcBorders>
          </w:tcPr>
          <w:p w14:paraId="52C77FF1"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1</w:t>
            </w:r>
          </w:p>
        </w:tc>
        <w:tc>
          <w:tcPr>
            <w:tcW w:w="1776" w:type="dxa"/>
            <w:tcBorders>
              <w:top w:val="single" w:sz="4" w:space="0" w:color="auto"/>
              <w:left w:val="single" w:sz="4" w:space="0" w:color="auto"/>
              <w:bottom w:val="single" w:sz="4" w:space="0" w:color="auto"/>
              <w:right w:val="single" w:sz="4" w:space="0" w:color="auto"/>
            </w:tcBorders>
          </w:tcPr>
          <w:p w14:paraId="4A84312B"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1.6</w:t>
            </w:r>
          </w:p>
        </w:tc>
      </w:tr>
      <w:tr w:rsidR="004431E4" w:rsidRPr="00541355" w14:paraId="56C30AF7" w14:textId="77777777" w:rsidTr="00BE3325">
        <w:trPr>
          <w:cantSplit/>
        </w:trPr>
        <w:tc>
          <w:tcPr>
            <w:tcW w:w="2712" w:type="dxa"/>
            <w:tcBorders>
              <w:top w:val="single" w:sz="4" w:space="0" w:color="auto"/>
              <w:left w:val="single" w:sz="4" w:space="0" w:color="auto"/>
              <w:bottom w:val="single" w:sz="4" w:space="0" w:color="auto"/>
              <w:right w:val="single" w:sz="4" w:space="0" w:color="auto"/>
            </w:tcBorders>
          </w:tcPr>
          <w:p w14:paraId="7742D826" w14:textId="77777777" w:rsidR="004431E4" w:rsidRPr="00541355" w:rsidRDefault="004431E4" w:rsidP="00BE3325">
            <w:pPr>
              <w:pStyle w:val="Style2"/>
              <w:keepNext/>
              <w:keepLines/>
              <w:tabs>
                <w:tab w:val="clear" w:pos="720"/>
                <w:tab w:val="left" w:pos="1310"/>
                <w:tab w:val="center" w:pos="4320"/>
              </w:tabs>
              <w:spacing w:before="0"/>
              <w:ind w:firstLine="0"/>
            </w:pPr>
            <w:r w:rsidRPr="00541355">
              <w:t>Rights of royal officials</w:t>
            </w:r>
          </w:p>
        </w:tc>
        <w:tc>
          <w:tcPr>
            <w:tcW w:w="3006" w:type="dxa"/>
            <w:tcBorders>
              <w:top w:val="single" w:sz="4" w:space="0" w:color="auto"/>
              <w:left w:val="single" w:sz="4" w:space="0" w:color="auto"/>
              <w:bottom w:val="single" w:sz="4" w:space="0" w:color="auto"/>
              <w:right w:val="single" w:sz="4" w:space="0" w:color="auto"/>
            </w:tcBorders>
          </w:tcPr>
          <w:p w14:paraId="5A6B1D31" w14:textId="77777777" w:rsidR="004431E4" w:rsidRPr="00541355" w:rsidRDefault="004431E4" w:rsidP="00BE3325">
            <w:pPr>
              <w:pStyle w:val="Style2"/>
              <w:keepNext/>
              <w:keepLines/>
              <w:tabs>
                <w:tab w:val="clear" w:pos="720"/>
                <w:tab w:val="left" w:pos="1310"/>
                <w:tab w:val="center" w:pos="4320"/>
              </w:tabs>
              <w:spacing w:before="0"/>
              <w:ind w:firstLine="0"/>
            </w:pPr>
            <w:r w:rsidRPr="00541355">
              <w:t>28, 30, 31, 50, 51, 53, 60,</w:t>
            </w:r>
          </w:p>
        </w:tc>
        <w:tc>
          <w:tcPr>
            <w:tcW w:w="1458" w:type="dxa"/>
            <w:tcBorders>
              <w:top w:val="single" w:sz="4" w:space="0" w:color="auto"/>
              <w:left w:val="single" w:sz="4" w:space="0" w:color="auto"/>
              <w:bottom w:val="single" w:sz="4" w:space="0" w:color="auto"/>
              <w:right w:val="single" w:sz="4" w:space="0" w:color="auto"/>
            </w:tcBorders>
          </w:tcPr>
          <w:p w14:paraId="5A4BD683"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7</w:t>
            </w:r>
          </w:p>
        </w:tc>
        <w:tc>
          <w:tcPr>
            <w:tcW w:w="1776" w:type="dxa"/>
            <w:tcBorders>
              <w:top w:val="single" w:sz="4" w:space="0" w:color="auto"/>
              <w:left w:val="single" w:sz="4" w:space="0" w:color="auto"/>
              <w:bottom w:val="single" w:sz="4" w:space="0" w:color="auto"/>
              <w:right w:val="single" w:sz="4" w:space="0" w:color="auto"/>
            </w:tcBorders>
          </w:tcPr>
          <w:p w14:paraId="2A714724"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11.1</w:t>
            </w:r>
          </w:p>
        </w:tc>
      </w:tr>
      <w:tr w:rsidR="004431E4" w:rsidRPr="00541355" w14:paraId="498C1FFF" w14:textId="77777777" w:rsidTr="00BE3325">
        <w:trPr>
          <w:cantSplit/>
        </w:trPr>
        <w:tc>
          <w:tcPr>
            <w:tcW w:w="2712" w:type="dxa"/>
            <w:tcBorders>
              <w:top w:val="single" w:sz="4" w:space="0" w:color="auto"/>
              <w:left w:val="single" w:sz="4" w:space="0" w:color="auto"/>
              <w:bottom w:val="single" w:sz="4" w:space="0" w:color="auto"/>
              <w:right w:val="single" w:sz="4" w:space="0" w:color="auto"/>
            </w:tcBorders>
          </w:tcPr>
          <w:p w14:paraId="13888C3C" w14:textId="77777777" w:rsidR="004431E4" w:rsidRPr="00541355" w:rsidRDefault="004431E4" w:rsidP="00BE3325">
            <w:pPr>
              <w:pStyle w:val="Style2"/>
              <w:keepNext/>
              <w:keepLines/>
              <w:tabs>
                <w:tab w:val="clear" w:pos="720"/>
                <w:tab w:val="left" w:pos="1310"/>
                <w:tab w:val="center" w:pos="4320"/>
              </w:tabs>
              <w:spacing w:before="0"/>
              <w:ind w:firstLine="0"/>
            </w:pPr>
            <w:r w:rsidRPr="00541355">
              <w:t>Regalian rights</w:t>
            </w:r>
          </w:p>
        </w:tc>
        <w:tc>
          <w:tcPr>
            <w:tcW w:w="3006" w:type="dxa"/>
            <w:tcBorders>
              <w:top w:val="single" w:sz="4" w:space="0" w:color="auto"/>
              <w:left w:val="single" w:sz="4" w:space="0" w:color="auto"/>
              <w:bottom w:val="single" w:sz="4" w:space="0" w:color="auto"/>
              <w:right w:val="single" w:sz="4" w:space="0" w:color="auto"/>
            </w:tcBorders>
          </w:tcPr>
          <w:p w14:paraId="78789FDA" w14:textId="77777777" w:rsidR="004431E4" w:rsidRPr="00541355" w:rsidRDefault="004431E4" w:rsidP="00BE3325">
            <w:pPr>
              <w:pStyle w:val="Style2"/>
              <w:keepNext/>
              <w:keepLines/>
              <w:tabs>
                <w:tab w:val="clear" w:pos="720"/>
                <w:tab w:val="left" w:pos="1310"/>
                <w:tab w:val="center" w:pos="4320"/>
              </w:tabs>
              <w:spacing w:before="0"/>
              <w:ind w:firstLine="0"/>
            </w:pPr>
            <w:r w:rsidRPr="00541355">
              <w:t>47, 48</w:t>
            </w:r>
          </w:p>
        </w:tc>
        <w:tc>
          <w:tcPr>
            <w:tcW w:w="1458" w:type="dxa"/>
            <w:tcBorders>
              <w:top w:val="single" w:sz="4" w:space="0" w:color="auto"/>
              <w:left w:val="single" w:sz="4" w:space="0" w:color="auto"/>
              <w:bottom w:val="single" w:sz="4" w:space="0" w:color="auto"/>
              <w:right w:val="single" w:sz="4" w:space="0" w:color="auto"/>
            </w:tcBorders>
          </w:tcPr>
          <w:p w14:paraId="46996807"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2</w:t>
            </w:r>
          </w:p>
        </w:tc>
        <w:tc>
          <w:tcPr>
            <w:tcW w:w="1776" w:type="dxa"/>
            <w:tcBorders>
              <w:top w:val="single" w:sz="4" w:space="0" w:color="auto"/>
              <w:left w:val="single" w:sz="4" w:space="0" w:color="auto"/>
              <w:bottom w:val="single" w:sz="4" w:space="0" w:color="auto"/>
              <w:right w:val="single" w:sz="4" w:space="0" w:color="auto"/>
            </w:tcBorders>
          </w:tcPr>
          <w:p w14:paraId="0638BBDF"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3.1</w:t>
            </w:r>
          </w:p>
        </w:tc>
      </w:tr>
      <w:tr w:rsidR="004431E4" w:rsidRPr="00541355" w14:paraId="108CCB9F" w14:textId="77777777" w:rsidTr="00BE3325">
        <w:trPr>
          <w:cantSplit/>
        </w:trPr>
        <w:tc>
          <w:tcPr>
            <w:tcW w:w="2712" w:type="dxa"/>
            <w:tcBorders>
              <w:top w:val="single" w:sz="4" w:space="0" w:color="auto"/>
              <w:left w:val="single" w:sz="4" w:space="0" w:color="auto"/>
              <w:bottom w:val="single" w:sz="4" w:space="0" w:color="auto"/>
              <w:right w:val="single" w:sz="4" w:space="0" w:color="auto"/>
            </w:tcBorders>
          </w:tcPr>
          <w:p w14:paraId="1FB44624" w14:textId="77777777" w:rsidR="004431E4" w:rsidRPr="00541355" w:rsidRDefault="004431E4" w:rsidP="00BE3325">
            <w:pPr>
              <w:pStyle w:val="Style2"/>
              <w:keepNext/>
              <w:keepLines/>
              <w:tabs>
                <w:tab w:val="clear" w:pos="720"/>
                <w:tab w:val="left" w:pos="1310"/>
                <w:tab w:val="center" w:pos="4320"/>
              </w:tabs>
              <w:spacing w:before="0"/>
              <w:ind w:firstLine="0"/>
            </w:pPr>
            <w:r w:rsidRPr="00541355">
              <w:t>Homogenization of realm (weights and measures etc)-freedom of movement</w:t>
            </w:r>
          </w:p>
        </w:tc>
        <w:tc>
          <w:tcPr>
            <w:tcW w:w="3006" w:type="dxa"/>
            <w:tcBorders>
              <w:top w:val="single" w:sz="4" w:space="0" w:color="auto"/>
              <w:left w:val="single" w:sz="4" w:space="0" w:color="auto"/>
              <w:bottom w:val="single" w:sz="4" w:space="0" w:color="auto"/>
              <w:right w:val="single" w:sz="4" w:space="0" w:color="auto"/>
            </w:tcBorders>
          </w:tcPr>
          <w:p w14:paraId="61F39803" w14:textId="77777777" w:rsidR="004431E4" w:rsidRPr="00541355" w:rsidRDefault="004431E4" w:rsidP="00BE3325">
            <w:pPr>
              <w:pStyle w:val="Style2"/>
              <w:keepNext/>
              <w:keepLines/>
              <w:tabs>
                <w:tab w:val="clear" w:pos="720"/>
                <w:tab w:val="left" w:pos="1310"/>
                <w:tab w:val="center" w:pos="4320"/>
              </w:tabs>
              <w:spacing w:before="0"/>
              <w:ind w:firstLine="0"/>
            </w:pPr>
            <w:r w:rsidRPr="00541355">
              <w:t xml:space="preserve">35, 41, 42, </w:t>
            </w:r>
          </w:p>
        </w:tc>
        <w:tc>
          <w:tcPr>
            <w:tcW w:w="1458" w:type="dxa"/>
            <w:tcBorders>
              <w:top w:val="single" w:sz="4" w:space="0" w:color="auto"/>
              <w:left w:val="single" w:sz="4" w:space="0" w:color="auto"/>
              <w:bottom w:val="single" w:sz="4" w:space="0" w:color="auto"/>
              <w:right w:val="single" w:sz="4" w:space="0" w:color="auto"/>
            </w:tcBorders>
          </w:tcPr>
          <w:p w14:paraId="591B8920"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3</w:t>
            </w:r>
          </w:p>
        </w:tc>
        <w:tc>
          <w:tcPr>
            <w:tcW w:w="1776" w:type="dxa"/>
            <w:tcBorders>
              <w:top w:val="single" w:sz="4" w:space="0" w:color="auto"/>
              <w:left w:val="single" w:sz="4" w:space="0" w:color="auto"/>
              <w:bottom w:val="single" w:sz="4" w:space="0" w:color="auto"/>
              <w:right w:val="single" w:sz="4" w:space="0" w:color="auto"/>
            </w:tcBorders>
          </w:tcPr>
          <w:p w14:paraId="106868E5"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4.8</w:t>
            </w:r>
          </w:p>
        </w:tc>
      </w:tr>
      <w:tr w:rsidR="004431E4" w:rsidRPr="00541355" w14:paraId="27A55AA0" w14:textId="77777777" w:rsidTr="00BE3325">
        <w:trPr>
          <w:cantSplit/>
        </w:trPr>
        <w:tc>
          <w:tcPr>
            <w:tcW w:w="2712" w:type="dxa"/>
            <w:tcBorders>
              <w:top w:val="single" w:sz="4" w:space="0" w:color="auto"/>
              <w:left w:val="single" w:sz="4" w:space="0" w:color="auto"/>
              <w:bottom w:val="single" w:sz="4" w:space="0" w:color="auto"/>
              <w:right w:val="single" w:sz="4" w:space="0" w:color="auto"/>
            </w:tcBorders>
          </w:tcPr>
          <w:p w14:paraId="046C4F9C" w14:textId="77777777" w:rsidR="004431E4" w:rsidRPr="00541355" w:rsidRDefault="004431E4" w:rsidP="00BE3325">
            <w:pPr>
              <w:pStyle w:val="Style2"/>
              <w:keepNext/>
              <w:keepLines/>
              <w:tabs>
                <w:tab w:val="clear" w:pos="720"/>
                <w:tab w:val="left" w:pos="1310"/>
                <w:tab w:val="center" w:pos="4320"/>
              </w:tabs>
              <w:spacing w:before="0"/>
              <w:ind w:firstLine="0"/>
            </w:pPr>
            <w:r w:rsidRPr="00541355">
              <w:t>Right of redress</w:t>
            </w:r>
          </w:p>
        </w:tc>
        <w:tc>
          <w:tcPr>
            <w:tcW w:w="3006" w:type="dxa"/>
            <w:tcBorders>
              <w:top w:val="single" w:sz="4" w:space="0" w:color="auto"/>
              <w:left w:val="single" w:sz="4" w:space="0" w:color="auto"/>
              <w:bottom w:val="single" w:sz="4" w:space="0" w:color="auto"/>
              <w:right w:val="single" w:sz="4" w:space="0" w:color="auto"/>
            </w:tcBorders>
          </w:tcPr>
          <w:p w14:paraId="4A36B3AA" w14:textId="77777777" w:rsidR="004431E4" w:rsidRPr="00541355" w:rsidRDefault="004431E4" w:rsidP="00BE3325">
            <w:pPr>
              <w:pStyle w:val="Style2"/>
              <w:keepNext/>
              <w:keepLines/>
              <w:tabs>
                <w:tab w:val="clear" w:pos="720"/>
                <w:tab w:val="left" w:pos="1310"/>
                <w:tab w:val="center" w:pos="4320"/>
              </w:tabs>
              <w:spacing w:before="0"/>
              <w:ind w:firstLine="0"/>
            </w:pPr>
            <w:r w:rsidRPr="00541355">
              <w:t>61</w:t>
            </w:r>
          </w:p>
        </w:tc>
        <w:tc>
          <w:tcPr>
            <w:tcW w:w="1458" w:type="dxa"/>
            <w:tcBorders>
              <w:top w:val="single" w:sz="4" w:space="0" w:color="auto"/>
              <w:left w:val="single" w:sz="4" w:space="0" w:color="auto"/>
              <w:bottom w:val="single" w:sz="4" w:space="0" w:color="auto"/>
              <w:right w:val="single" w:sz="4" w:space="0" w:color="auto"/>
            </w:tcBorders>
          </w:tcPr>
          <w:p w14:paraId="2F97701A"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1</w:t>
            </w:r>
          </w:p>
        </w:tc>
        <w:tc>
          <w:tcPr>
            <w:tcW w:w="1776" w:type="dxa"/>
            <w:tcBorders>
              <w:top w:val="single" w:sz="4" w:space="0" w:color="auto"/>
              <w:left w:val="single" w:sz="4" w:space="0" w:color="auto"/>
              <w:bottom w:val="single" w:sz="4" w:space="0" w:color="auto"/>
              <w:right w:val="single" w:sz="4" w:space="0" w:color="auto"/>
            </w:tcBorders>
          </w:tcPr>
          <w:p w14:paraId="5FB46C23"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1.6</w:t>
            </w:r>
          </w:p>
        </w:tc>
      </w:tr>
      <w:tr w:rsidR="004431E4" w:rsidRPr="00541355" w14:paraId="6A62AFE3" w14:textId="77777777" w:rsidTr="00BE3325">
        <w:trPr>
          <w:cantSplit/>
        </w:trPr>
        <w:tc>
          <w:tcPr>
            <w:tcW w:w="2712" w:type="dxa"/>
            <w:tcBorders>
              <w:top w:val="single" w:sz="4" w:space="0" w:color="auto"/>
              <w:left w:val="single" w:sz="4" w:space="0" w:color="auto"/>
              <w:bottom w:val="single" w:sz="4" w:space="0" w:color="auto"/>
              <w:right w:val="single" w:sz="4" w:space="0" w:color="auto"/>
            </w:tcBorders>
          </w:tcPr>
          <w:p w14:paraId="0D9272C9" w14:textId="77777777" w:rsidR="004431E4" w:rsidRPr="00541355" w:rsidRDefault="004431E4" w:rsidP="00BE3325">
            <w:pPr>
              <w:pStyle w:val="Style2"/>
              <w:keepNext/>
              <w:keepLines/>
              <w:tabs>
                <w:tab w:val="clear" w:pos="720"/>
                <w:tab w:val="left" w:pos="1310"/>
                <w:tab w:val="center" w:pos="4320"/>
              </w:tabs>
              <w:spacing w:before="0"/>
              <w:ind w:firstLine="0"/>
            </w:pPr>
            <w:r w:rsidRPr="00541355">
              <w:t>Policy</w:t>
            </w:r>
          </w:p>
        </w:tc>
        <w:tc>
          <w:tcPr>
            <w:tcW w:w="3006" w:type="dxa"/>
            <w:tcBorders>
              <w:top w:val="single" w:sz="4" w:space="0" w:color="auto"/>
              <w:left w:val="single" w:sz="4" w:space="0" w:color="auto"/>
              <w:bottom w:val="single" w:sz="4" w:space="0" w:color="auto"/>
              <w:right w:val="single" w:sz="4" w:space="0" w:color="auto"/>
            </w:tcBorders>
          </w:tcPr>
          <w:p w14:paraId="464A4782" w14:textId="77777777" w:rsidR="004431E4" w:rsidRPr="00541355" w:rsidRDefault="004431E4" w:rsidP="00BE3325">
            <w:pPr>
              <w:pStyle w:val="Style2"/>
              <w:keepNext/>
              <w:keepLines/>
              <w:tabs>
                <w:tab w:val="clear" w:pos="720"/>
                <w:tab w:val="left" w:pos="1310"/>
                <w:tab w:val="center" w:pos="4320"/>
              </w:tabs>
              <w:spacing w:before="0"/>
              <w:ind w:firstLine="0"/>
            </w:pPr>
            <w:r w:rsidRPr="00541355">
              <w:t>49, 50, 51, 53, 58, 59</w:t>
            </w:r>
          </w:p>
        </w:tc>
        <w:tc>
          <w:tcPr>
            <w:tcW w:w="1458" w:type="dxa"/>
            <w:tcBorders>
              <w:top w:val="single" w:sz="4" w:space="0" w:color="auto"/>
              <w:left w:val="single" w:sz="4" w:space="0" w:color="auto"/>
              <w:bottom w:val="single" w:sz="4" w:space="0" w:color="auto"/>
              <w:right w:val="single" w:sz="4" w:space="0" w:color="auto"/>
            </w:tcBorders>
          </w:tcPr>
          <w:p w14:paraId="2AA632CD"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6</w:t>
            </w:r>
          </w:p>
        </w:tc>
        <w:tc>
          <w:tcPr>
            <w:tcW w:w="1776" w:type="dxa"/>
            <w:tcBorders>
              <w:top w:val="single" w:sz="4" w:space="0" w:color="auto"/>
              <w:left w:val="single" w:sz="4" w:space="0" w:color="auto"/>
              <w:bottom w:val="single" w:sz="4" w:space="0" w:color="auto"/>
              <w:right w:val="single" w:sz="4" w:space="0" w:color="auto"/>
            </w:tcBorders>
          </w:tcPr>
          <w:p w14:paraId="44F79D84" w14:textId="77777777" w:rsidR="004431E4" w:rsidRPr="00541355" w:rsidRDefault="004431E4" w:rsidP="00BE3325">
            <w:pPr>
              <w:pStyle w:val="Style2"/>
              <w:keepNext/>
              <w:keepLines/>
              <w:tabs>
                <w:tab w:val="clear" w:pos="720"/>
                <w:tab w:val="left" w:pos="1310"/>
                <w:tab w:val="center" w:pos="4320"/>
              </w:tabs>
              <w:spacing w:before="0"/>
              <w:ind w:firstLine="0"/>
              <w:jc w:val="right"/>
            </w:pPr>
            <w:r w:rsidRPr="00541355">
              <w:t>9.5</w:t>
            </w:r>
          </w:p>
        </w:tc>
      </w:tr>
    </w:tbl>
    <w:p w14:paraId="6702769F" w14:textId="296586A4" w:rsidR="004431E4" w:rsidRPr="00541355" w:rsidRDefault="004431E4" w:rsidP="004431E4">
      <w:r w:rsidRPr="00541355">
        <w:rPr>
          <w:i/>
          <w:iCs/>
        </w:rPr>
        <w:t>Source</w:t>
      </w:r>
      <w:r w:rsidRPr="00541355">
        <w:t xml:space="preserve">: Stubbs </w:t>
      </w:r>
      <w:r w:rsidRPr="00541355">
        <w:fldChar w:fldCharType="begin"/>
      </w:r>
      <w:r w:rsidR="00BA64A9">
        <w:instrText xml:space="preserve"> ADDIN EN.CITE &lt;EndNote&gt;&lt;Cite ExcludeAuth="1"&gt;&lt;Author&gt;Stubbs&lt;/Author&gt;&lt;Year&gt;1913&lt;/Year&gt;&lt;RecNum&gt;277&lt;/RecNum&gt;&lt;DisplayText&gt;(1913)&lt;/DisplayText&gt;&lt;record&gt;&lt;rec-number&gt;277&lt;/rec-number&gt;&lt;foreign-keys&gt;&lt;key app="EN" db-id="asvpwtp0b52ssfedvvhp25wjrdv5axfws0z0" timestamp="1284924092"&gt;277&lt;/key&gt;&lt;/foreign-keys&gt;&lt;ref-type name="Book"&gt;6&lt;/ref-type&gt;&lt;contributors&gt;&lt;authors&gt;&lt;author&gt;Stubbs, William&lt;/author&gt;&lt;/authors&gt;&lt;/contributors&gt;&lt;titles&gt;&lt;title&gt;Select Charters and Other Illustrations of English Constitutional History, from the Earliest Times to the Reign of Edward the First&lt;/title&gt;&lt;/titles&gt;&lt;pages&gt;xix, 528&lt;/pages&gt;&lt;edition&gt;9th&lt;/edition&gt;&lt;keywords&gt;&lt;keyword&gt;Great Britain Constitutional history Sources.&lt;/keyword&gt;&lt;keyword&gt;Great Britain Charters, grants, privileges.&lt;/keyword&gt;&lt;/keywords&gt;&lt;dates&gt;&lt;year&gt;1913&lt;/year&gt;&lt;/dates&gt;&lt;pub-location&gt;Oxford&lt;/pub-location&gt;&lt;publisher&gt;The Clarendon Press&lt;/publisher&gt;&lt;call-num&gt;Joseph Regenstein Library Reading Rm, floor 1 Regenstein JN111 1913 c.1&lt;/call-num&gt;&lt;urls&gt;&lt;/urls&gt;&lt;/record&gt;&lt;/Cite&gt;&lt;/EndNote&gt;</w:instrText>
      </w:r>
      <w:r w:rsidRPr="00541355">
        <w:fldChar w:fldCharType="separate"/>
      </w:r>
      <w:r w:rsidR="00BA64A9">
        <w:rPr>
          <w:noProof/>
        </w:rPr>
        <w:t>(1913)</w:t>
      </w:r>
      <w:r w:rsidRPr="00541355">
        <w:fldChar w:fldCharType="end"/>
      </w:r>
      <w:r w:rsidRPr="00541355">
        <w:t>.</w:t>
      </w:r>
    </w:p>
    <w:p w14:paraId="648DA5D3" w14:textId="77777777" w:rsidR="004431E4" w:rsidRPr="00541355" w:rsidRDefault="004431E4" w:rsidP="004431E4">
      <w:pPr>
        <w:pStyle w:val="Caption"/>
      </w:pPr>
      <w:bookmarkStart w:id="161" w:name="_Ref503824087"/>
      <w:bookmarkStart w:id="162" w:name="_Toc503826310"/>
      <w:bookmarkStart w:id="163" w:name="_Toc503826430"/>
      <w:bookmarkStart w:id="164" w:name="_Toc503826773"/>
      <w:r w:rsidRPr="00541355">
        <w:lastRenderedPageBreak/>
        <w:t xml:space="preserve">Figure </w:t>
      </w:r>
      <w:fldSimple w:instr=" SEQ Figure \* ARABIC ">
        <w:r>
          <w:rPr>
            <w:noProof/>
          </w:rPr>
          <w:t>2</w:t>
        </w:r>
      </w:fldSimple>
      <w:bookmarkEnd w:id="161"/>
      <w:r w:rsidRPr="00541355">
        <w:t>: Fines for Wardships and Consents to Marry, from 1154 to 1216, adjusted for inflation, in Pounds</w:t>
      </w:r>
      <w:bookmarkEnd w:id="162"/>
      <w:bookmarkEnd w:id="163"/>
      <w:bookmarkEnd w:id="164"/>
    </w:p>
    <w:p w14:paraId="291F775B" w14:textId="77777777" w:rsidR="004431E4" w:rsidRPr="00541355" w:rsidRDefault="004431E4" w:rsidP="004431E4">
      <w:pPr>
        <w:keepNext/>
      </w:pPr>
      <w:r w:rsidRPr="00541355">
        <w:rPr>
          <w:noProof/>
        </w:rPr>
        <w:drawing>
          <wp:inline distT="0" distB="0" distL="0" distR="0" wp14:anchorId="6FD9EC49" wp14:editId="164A90DA">
            <wp:extent cx="5486400" cy="2883877"/>
            <wp:effectExtent l="0" t="0" r="0" b="12065"/>
            <wp:docPr id="7"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732A085" w14:textId="77777777" w:rsidR="004431E4" w:rsidRPr="00541355" w:rsidRDefault="004431E4" w:rsidP="004431E4">
      <w:pPr>
        <w:pStyle w:val="TableSources"/>
      </w:pPr>
      <w:r w:rsidRPr="00541355">
        <w:t xml:space="preserve">Sources: Waugh </w:t>
      </w:r>
      <w:r w:rsidRPr="00541355">
        <w:fldChar w:fldCharType="begin"/>
      </w:r>
      <w:r w:rsidRPr="00541355">
        <w:instrText xml:space="preserve"> ADDIN EN.CITE &lt;EndNote&gt;&lt;Cite ExcludeAuth="1"&gt;&lt;Author&gt;Waugh&lt;/Author&gt;&lt;Year&gt;1988&lt;/Year&gt;&lt;RecNum&gt;279&lt;/RecNum&gt;&lt;Pages&gt;157-9&lt;/Pages&gt;&lt;DisplayText&gt;(1988, 157-9)&lt;/DisplayText&gt;&lt;record&gt;&lt;rec-number&gt;279&lt;/rec-number&gt;&lt;foreign-keys&gt;&lt;key app="EN" db-id="asvpwtp0b52ssfedvvhp25wjrdv5axfws0z0" timestamp="1284924092"&gt;279&lt;/key&gt;&lt;/foreign-keys&gt;&lt;ref-type name="Book"&gt;6&lt;/ref-type&gt;&lt;contributors&gt;&lt;authors&gt;&lt;author&gt;Waugh, Scott L.&lt;/author&gt;&lt;/authors&gt;&lt;/contributors&gt;&lt;titles&gt;&lt;title&gt;The Lordship of England: Royal Wardships and Marriages in English Society and Politics, 1217-1327&lt;/title&gt;&lt;/titles&gt;&lt;dates&gt;&lt;year&gt;1988&lt;/year&gt;&lt;/dates&gt;&lt;pub-location&gt;Princeton&lt;/pub-location&gt;&lt;publisher&gt;Princeton University Press&lt;/publisher&gt;&lt;urls&gt;&lt;/urls&gt;&lt;/record&gt;&lt;/Cite&gt;&lt;/EndNote&gt;</w:instrText>
      </w:r>
      <w:r w:rsidRPr="00541355">
        <w:fldChar w:fldCharType="separate"/>
      </w:r>
      <w:r w:rsidRPr="00541355">
        <w:t>(1988, 157-9)</w:t>
      </w:r>
      <w:r w:rsidRPr="00541355">
        <w:fldChar w:fldCharType="end"/>
      </w:r>
      <w:r w:rsidRPr="00541355">
        <w:t xml:space="preserve"> for amounts and Barratt </w:t>
      </w:r>
      <w:r w:rsidRPr="00541355">
        <w:fldChar w:fldCharType="begin"/>
      </w:r>
      <w:r w:rsidRPr="00541355">
        <w:instrText xml:space="preserve"> ADDIN EN.CITE &lt;EndNote&gt;&lt;Cite ExcludeAuth="1"&gt;&lt;Author&gt;Barratt&lt;/Author&gt;&lt;Year&gt;1999&lt;/Year&gt;&lt;RecNum&gt;280&lt;/RecNum&gt;&lt;Pages&gt;85&lt;/Pages&gt;&lt;DisplayText&gt;(1999a, 85)&lt;/DisplayText&gt;&lt;record&gt;&lt;rec-number&gt;280&lt;/rec-number&gt;&lt;foreign-keys&gt;&lt;key app="EN" db-id="asvpwtp0b52ssfedvvhp25wjrdv5axfws0z0" timestamp="1284924092"&gt;280&lt;/key&gt;&lt;/foreign-keys&gt;&lt;ref-type name="Book Section"&gt;5&lt;/ref-type&gt;&lt;contributors&gt;&lt;authors&gt;&lt;author&gt;Barratt, Nick&lt;/author&gt;&lt;/authors&gt;&lt;secondary-authors&gt;&lt;author&gt;Ormrod, W. M.&lt;/author&gt;&lt;author&gt;Bonney, Margaret&lt;/author&gt;&lt;author&gt;Bonney, Richard&lt;/author&gt;&lt;/secondary-authors&gt;&lt;/contributors&gt;&lt;titles&gt;&lt;title&gt;English Royal Revenue in the Early Thirteenth Century and its Wider Context, 1130-1330&lt;/title&gt;&lt;secondary-title&gt;Crises, Revolutions and Self-Sustained Growth: Essays in European Fiscal History, 1130–1830&lt;/secondary-title&gt;&lt;/titles&gt;&lt;pages&gt;59-96&lt;/pages&gt;&lt;dates&gt;&lt;year&gt;1999&lt;/year&gt;&lt;/dates&gt;&lt;pub-location&gt;Stamford&lt;/pub-location&gt;&lt;publisher&gt;Shaun Tyas&lt;/publisher&gt;&lt;label&gt;Economic History --  Middle Ages&lt;/label&gt;&lt;urls&gt;&lt;/urls&gt;&lt;/record&gt;&lt;/Cite&gt;&lt;/EndNote&gt;</w:instrText>
      </w:r>
      <w:r w:rsidRPr="00541355">
        <w:fldChar w:fldCharType="separate"/>
      </w:r>
      <w:r w:rsidRPr="00541355">
        <w:t>(1999a, 85)</w:t>
      </w:r>
      <w:r w:rsidRPr="00541355">
        <w:fldChar w:fldCharType="end"/>
      </w:r>
      <w:r w:rsidRPr="00541355">
        <w:t xml:space="preserve"> for inflation, which increased prices by 75% in the intervening period.</w:t>
      </w:r>
    </w:p>
    <w:p w14:paraId="2C44EC94" w14:textId="77777777" w:rsidR="004431E4" w:rsidRDefault="004431E4" w:rsidP="004431E4">
      <w:r w:rsidRPr="00541355">
        <w:t xml:space="preserve">Baronial reaction was, therefore, to exorbitant demands on </w:t>
      </w:r>
      <w:r w:rsidRPr="00541355">
        <w:rPr>
          <w:i/>
        </w:rPr>
        <w:t>traditional land obligations</w:t>
      </w:r>
      <w:r w:rsidRPr="00541355">
        <w:t xml:space="preserve">. The most important point here is not the historically specific character of the obligation; it is the fact that it applied on the most powerful social groups of the realm, as well as that it emanated from a relation of dependence on the center. </w:t>
      </w:r>
    </w:p>
    <w:p w14:paraId="6B34B092" w14:textId="77777777" w:rsidR="004431E4" w:rsidRDefault="004431E4" w:rsidP="004431E4">
      <w:r>
        <w:t>This is even more apparent when we realize that what the barons were requesting was to obtain the same security in their property rights that Henry II’s reforms had provided to all freemen lower down the social scale.</w:t>
      </w:r>
      <w:r>
        <w:rPr>
          <w:rStyle w:val="FootnoteReference"/>
        </w:rPr>
        <w:footnoteReference w:id="78"/>
      </w:r>
      <w:r>
        <w:t xml:space="preserve"> Tenants-in-chief, holding directly from the crown, had no protection from the arbitrary will of their lord. This they sought through the writ </w:t>
      </w:r>
      <w:r w:rsidRPr="00E34099">
        <w:rPr>
          <w:i/>
        </w:rPr>
        <w:t>præcipe</w:t>
      </w:r>
      <w:r>
        <w:t>. But, as has been shown, this was not achieved fully; “the problem remained of what to do in cases of default of justice when the person defaulting was the king, the still lordless-lord”</w:t>
      </w:r>
      <w:r>
        <w:rPr>
          <w:rStyle w:val="FootnoteReference"/>
        </w:rPr>
        <w:footnoteReference w:id="79"/>
      </w:r>
      <w:r>
        <w:t>—since the Magna Carta request for 25 barons overseeing the king was subsequently rejected. In fact</w:t>
      </w:r>
      <w:r w:rsidRPr="00541355">
        <w:t>, most articles demanded reform of the judicial system, property rights and administration.</w:t>
      </w:r>
      <w:r w:rsidRPr="00541355">
        <w:rPr>
          <w:rStyle w:val="FootnoteReference"/>
          <w:rFonts w:cs="Baskerville"/>
        </w:rPr>
        <w:footnoteReference w:id="80"/>
      </w:r>
      <w:r w:rsidRPr="00541355">
        <w:t xml:space="preserve"> </w:t>
      </w:r>
    </w:p>
    <w:p w14:paraId="5F66C3D4" w14:textId="77777777" w:rsidR="004431E4" w:rsidRPr="00541355" w:rsidRDefault="004431E4" w:rsidP="004431E4">
      <w:r w:rsidRPr="00541355">
        <w:t xml:space="preserve">Magna Carta, however, also acquires an important role in Parliament’s later history, as it remained a central point of contention between the king, the nobility, and the Commons throughout the 1200s. Reconfirmation of its articles was a persistent demand, with taxation </w:t>
      </w:r>
      <w:r w:rsidRPr="00541355">
        <w:lastRenderedPageBreak/>
        <w:t>grants promised in exchange. This recurrent pattern has encouraged the narrative, even among the best historical scholarship, of a bargaining game that played out throughout the century and slowly built up the constitutional structure of Parliament and its rules.</w:t>
      </w:r>
      <w:r w:rsidRPr="00541355">
        <w:rPr>
          <w:rStyle w:val="FootnoteReference"/>
        </w:rPr>
        <w:footnoteReference w:id="81"/>
      </w:r>
      <w:r w:rsidRPr="00541355">
        <w:t xml:space="preserve"> Indeed, by 1400, Parliament had asked the king 40 times to reconfirm the Magna Carta in response to demands for taxation. This was especially prevalent in the critical, formative period of the 1200s, where almost every tax grant requested was tied to a reconfirmation of the articles of the Charter.</w:t>
      </w:r>
    </w:p>
    <w:p w14:paraId="04738059" w14:textId="77777777" w:rsidR="004431E4" w:rsidRPr="00541355" w:rsidRDefault="004431E4" w:rsidP="004431E4">
      <w:r w:rsidRPr="00541355">
        <w:t xml:space="preserve">However, this exchange was not a bargain of rights per se for taxation, nor can it provide an account of how parliament emerged or consolidated. Precisely the need to reconfirm, over and over again for a century, the articles of the Charter (which now omitted the ones on taxation) meant that the gains of society vis-à-vis the crown were </w:t>
      </w:r>
      <w:r>
        <w:t xml:space="preserve">slow and that social groups </w:t>
      </w:r>
      <w:r w:rsidRPr="00541355">
        <w:t>were not exchanging taxes for rights</w:t>
      </w:r>
      <w:r>
        <w:t xml:space="preserve"> obtained</w:t>
      </w:r>
      <w:r w:rsidRPr="00541355">
        <w:t>, but taxes for promises that were repeatedly broken, year after year. The chronicler Matthew Paris gives a long list of such instances, when the king had “relentlessly made similar extortions from his faithful subjects.” But on how Henry III would “fulfill his promises and agreements, in return for [the taxes he received], he alone knows who is not ignorant of anything.”</w:t>
      </w:r>
      <w:r w:rsidRPr="00541355">
        <w:rPr>
          <w:rStyle w:val="FootnoteReference"/>
        </w:rPr>
        <w:footnoteReference w:id="82"/>
      </w:r>
      <w:r w:rsidRPr="00541355">
        <w:t xml:space="preserve"> Yet the taxes kept getting granted, usually at per capita levels unsurpassed on the continent. </w:t>
      </w:r>
    </w:p>
    <w:p w14:paraId="5E0F9220" w14:textId="77777777" w:rsidR="004431E4" w:rsidRPr="00541355" w:rsidRDefault="004431E4" w:rsidP="004431E4">
      <w:r w:rsidRPr="00541355">
        <w:t xml:space="preserve">Although this created a shell of proto-constitutional exchange, it was simply a reaffirmation of rights previously conceded, thus forming part of a second stage of institutional preservation and extension, not of institutional emergence. The original </w:t>
      </w:r>
      <w:r>
        <w:t>demand for</w:t>
      </w:r>
      <w:r w:rsidRPr="00541355">
        <w:t xml:space="preserve"> rights, in 1215, as argued, was the outcome of a long process of excessive use of royal power, not bargaining between equal actors, at a passing moment of weakness—a point honed in by the fragility of the baronial gains at least where taxation was concerned. </w:t>
      </w:r>
    </w:p>
    <w:p w14:paraId="1665AD85" w14:textId="77777777" w:rsidR="004431E4" w:rsidRDefault="004431E4" w:rsidP="004431E4">
      <w:r w:rsidRPr="00541355">
        <w:t>Crucially, moreover, Magna Carta nowhere requested the creation of a parliament nor that the “counsel” it stipulated should be provided within such an institution. It was only a full century later, in 1311, that parliament was defined as the place where consent would be granted, through an ordinance that simply affirmed the by then status quo.</w:t>
      </w:r>
      <w:r w:rsidRPr="00541355">
        <w:rPr>
          <w:rStyle w:val="FootnoteReference"/>
        </w:rPr>
        <w:footnoteReference w:id="83"/>
      </w:r>
      <w:r w:rsidRPr="00541355">
        <w:t xml:space="preserve"> The institution itself was not the </w:t>
      </w:r>
      <w:r>
        <w:t xml:space="preserve">simple </w:t>
      </w:r>
      <w:r w:rsidRPr="00541355">
        <w:t xml:space="preserve">result of a bargain—other processes </w:t>
      </w:r>
      <w:r>
        <w:t>were necessary for it</w:t>
      </w:r>
      <w:r w:rsidRPr="00541355">
        <w:t>.</w:t>
      </w:r>
    </w:p>
    <w:p w14:paraId="55BE7D44" w14:textId="77777777" w:rsidR="004431E4" w:rsidRPr="00541355" w:rsidRDefault="004431E4" w:rsidP="004431E4"/>
    <w:p w14:paraId="07D86B27" w14:textId="77777777" w:rsidR="004431E4" w:rsidRDefault="004431E4" w:rsidP="004431E4">
      <w:r w:rsidRPr="00541355">
        <w:t>The following section will trace this transition of Parliament from an “occasion” to an “institution” to assess the role of bargaining, especially under pressures of war, in the process.</w:t>
      </w:r>
      <w:r w:rsidRPr="00541355">
        <w:rPr>
          <w:rStyle w:val="FootnoteReference"/>
        </w:rPr>
        <w:footnoteReference w:id="84"/>
      </w:r>
      <w:r w:rsidRPr="00541355">
        <w:t xml:space="preserve"> It will distinguish between two separate processes, one defining the institution and the other defining the practice of representation. While, as the argument has suggested, exchanges between crown and nobility define the institution, the practice of representation involves the participation of broader social groups. The analysis will show how, in both processes, the critical factor in retaining an institutional equilibrium over time was the relative power advantage of the crown. </w:t>
      </w:r>
    </w:p>
    <w:p w14:paraId="14937BA8" w14:textId="77777777" w:rsidR="004431E4" w:rsidRPr="00541355" w:rsidRDefault="004431E4" w:rsidP="004431E4"/>
    <w:p w14:paraId="78FB9041" w14:textId="77777777" w:rsidR="004431E4" w:rsidRPr="00541355" w:rsidRDefault="004431E4" w:rsidP="004431E4">
      <w:pPr>
        <w:pStyle w:val="Heading2"/>
        <w:ind w:left="1476"/>
        <w:rPr>
          <w:noProof w:val="0"/>
        </w:rPr>
      </w:pPr>
      <w:bookmarkStart w:id="165" w:name="_Ref270445508"/>
      <w:bookmarkStart w:id="166" w:name="_Toc307160361"/>
      <w:bookmarkStart w:id="167" w:name="_Toc307164095"/>
      <w:bookmarkStart w:id="168" w:name="_Toc307164181"/>
      <w:bookmarkStart w:id="169" w:name="_Toc307164294"/>
      <w:bookmarkStart w:id="170" w:name="_Toc307164402"/>
      <w:bookmarkStart w:id="171" w:name="_Toc307164725"/>
      <w:bookmarkStart w:id="172" w:name="_Toc447373134"/>
      <w:bookmarkStart w:id="173" w:name="_Toc447373298"/>
      <w:bookmarkStart w:id="174" w:name="_Toc449277562"/>
      <w:bookmarkStart w:id="175" w:name="_Toc450038994"/>
      <w:bookmarkStart w:id="176" w:name="_Toc450039120"/>
      <w:bookmarkStart w:id="177" w:name="_Toc450476527"/>
      <w:bookmarkStart w:id="178" w:name="_Toc461476726"/>
      <w:bookmarkStart w:id="179" w:name="_Toc495348486"/>
      <w:bookmarkStart w:id="180" w:name="_Toc495350434"/>
      <w:bookmarkStart w:id="181" w:name="_Toc495351368"/>
      <w:bookmarkStart w:id="182" w:name="_Toc495352098"/>
      <w:bookmarkStart w:id="183" w:name="_Toc495352783"/>
      <w:bookmarkStart w:id="184" w:name="_Toc495353088"/>
      <w:bookmarkStart w:id="185" w:name="_Toc495353390"/>
      <w:bookmarkStart w:id="186" w:name="_Toc495356967"/>
      <w:bookmarkStart w:id="187" w:name="_Toc503823333"/>
      <w:r>
        <w:rPr>
          <w:noProof w:val="0"/>
        </w:rPr>
        <w:t>Representative Practice Explained</w:t>
      </w:r>
      <w:r w:rsidRPr="00541355">
        <w:rPr>
          <w:noProof w:val="0"/>
        </w:rPr>
        <w:t xml:space="preserve">, 1216-1307: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noProof w:val="0"/>
        </w:rPr>
        <w:t>Taxes and the Commons</w:t>
      </w:r>
    </w:p>
    <w:p w14:paraId="65D9FE9A" w14:textId="77777777" w:rsidR="004431E4" w:rsidRPr="00541355" w:rsidRDefault="004431E4" w:rsidP="004431E4">
      <w:pPr>
        <w:rPr>
          <w:lang w:eastAsia="ja-JP"/>
        </w:rPr>
      </w:pPr>
      <w:r>
        <w:rPr>
          <w:lang w:eastAsia="ja-JP"/>
        </w:rPr>
        <w:t>If “bargaining over taxation” was not the key mechanism behind the Magna Carta, what about its role in explaining the inclusion of broader social groups in parliament? The point here is that such bargaining did occur, but it is not what distinguished England from all other continental cases which never consolidated a robust central parliament that allowed the regime to be classified as constitutional. What matters is the institutional structure in which this exchange is set and the balance of power within it. To see this, we must examine the process from its earliest stages.</w:t>
      </w:r>
    </w:p>
    <w:p w14:paraId="770956D9" w14:textId="77777777" w:rsidR="004431E4" w:rsidRPr="00541355" w:rsidRDefault="004431E4" w:rsidP="004431E4">
      <w:r>
        <w:t>The</w:t>
      </w:r>
      <w:r w:rsidRPr="00541355">
        <w:t xml:space="preserve"> study of the English Parliament often starts in 1216, on the accession of Henry III, after Magna Carta was issued.</w:t>
      </w:r>
      <w:r w:rsidRPr="00541355">
        <w:rPr>
          <w:rStyle w:val="FootnoteReference"/>
        </w:rPr>
        <w:footnoteReference w:id="85"/>
      </w:r>
      <w:r w:rsidRPr="00541355">
        <w:t xml:space="preserve"> Institutional activity followed the loss of the French territories and the consolidation of Westminster as the seat of government. The term gets applied to meetings between the crown and magnates only in the 1230s. By 1295, the so-called “Model Parliament” had acquired the core institutional and procedural form retained until 1918.</w:t>
      </w:r>
      <w:r w:rsidRPr="00541355">
        <w:rPr>
          <w:rStyle w:val="FootnoteReference"/>
        </w:rPr>
        <w:footnoteReference w:id="86"/>
      </w:r>
      <w:r w:rsidRPr="00541355">
        <w:t xml:space="preserve"> The role of taxation should thus be assessed in this period.</w:t>
      </w:r>
    </w:p>
    <w:p w14:paraId="3C55BB2B" w14:textId="78147B1A" w:rsidR="004431E4" w:rsidRPr="00541355" w:rsidRDefault="004431E4" w:rsidP="004431E4">
      <w:r w:rsidRPr="00541355">
        <w:t>Four phases can be discerned, two involving confrontation and tests of the power balance between the crown and the nobility that consolidate the institution, and two involving the incorporation of broader sections of the population that generated representative practice. Phases one (1237-1258) and four (1290-1307) saw confrontation through exchanges conventionally labeled as bargaining.</w:t>
      </w:r>
      <w:r w:rsidRPr="00541355">
        <w:rPr>
          <w:rStyle w:val="FootnoteReference"/>
        </w:rPr>
        <w:footnoteReference w:id="87"/>
      </w:r>
      <w:r w:rsidRPr="00541355">
        <w:t xml:space="preserve"> Examined closely, they confirm the crown’s power advantage. The two intervening periods (1258-1265 and 1265-1289) witnessed baronial dominance first and then a period of collaboration. At these times, again, bargaining was not </w:t>
      </w:r>
      <w:r w:rsidR="00107C87">
        <w:t>the key</w:t>
      </w:r>
      <w:r w:rsidRPr="00541355">
        <w:t xml:space="preserve">; </w:t>
      </w:r>
      <w:r w:rsidR="00107C87">
        <w:t>the constitutional effects of the interaction were pre-existing court structures and the later capacity of the crown to institutionalize exchange.</w:t>
      </w:r>
    </w:p>
    <w:p w14:paraId="3FFA2FAC" w14:textId="53C0BBFD" w:rsidR="004431E4" w:rsidRPr="00541355" w:rsidRDefault="004431E4" w:rsidP="004431E4">
      <w:pPr>
        <w:pStyle w:val="Heading3"/>
        <w:numPr>
          <w:ilvl w:val="0"/>
          <w:numId w:val="32"/>
        </w:numPr>
      </w:pPr>
      <w:bookmarkStart w:id="188" w:name="_Toc450038995"/>
      <w:bookmarkStart w:id="189" w:name="_Toc495348487"/>
      <w:bookmarkStart w:id="190" w:name="_Toc495350435"/>
      <w:bookmarkStart w:id="191" w:name="_Toc495351369"/>
      <w:bookmarkStart w:id="192" w:name="_Toc495352784"/>
      <w:bookmarkStart w:id="193" w:name="_Toc495353089"/>
      <w:bookmarkStart w:id="194" w:name="_Toc495353391"/>
      <w:bookmarkStart w:id="195" w:name="_Toc495356968"/>
      <w:bookmarkStart w:id="196" w:name="_Toc503823334"/>
      <w:r w:rsidRPr="00541355">
        <w:t>“Bargaining” Under Ruler Advantage</w:t>
      </w:r>
      <w:bookmarkEnd w:id="188"/>
      <w:bookmarkEnd w:id="189"/>
      <w:bookmarkEnd w:id="190"/>
      <w:bookmarkEnd w:id="191"/>
      <w:bookmarkEnd w:id="192"/>
      <w:bookmarkEnd w:id="193"/>
      <w:bookmarkEnd w:id="194"/>
      <w:bookmarkEnd w:id="195"/>
      <w:bookmarkEnd w:id="196"/>
    </w:p>
    <w:p w14:paraId="7C03A529" w14:textId="77777777" w:rsidR="004431E4" w:rsidRPr="00541355" w:rsidRDefault="004431E4" w:rsidP="004431E4">
      <w:r w:rsidRPr="00541355">
        <w:t>Narratives seeking to show why consent mattered for the emergence of Parliament often focus on the period between 1237 and 1258, during which the barons rebelled against Henry III and his increasing military campaigns.</w:t>
      </w:r>
      <w:r w:rsidRPr="00541355">
        <w:rPr>
          <w:rStyle w:val="FootnoteReference"/>
        </w:rPr>
        <w:footnoteReference w:id="88"/>
      </w:r>
      <w:r w:rsidRPr="00541355">
        <w:t xml:space="preserve"> The barons refused ten grants he requested, which is taken to exemplify the emergence of consent as a prerequisite for taxation, following the logic of </w:t>
      </w:r>
      <w:r w:rsidRPr="00541355">
        <w:lastRenderedPageBreak/>
        <w:t>the standard bargaining model. When taxes were later granted, the change is ascribed to baronial interest and thus consent: the nobility deemed these later wars more “profitable”.</w:t>
      </w:r>
      <w:r w:rsidRPr="00541355">
        <w:rPr>
          <w:rStyle w:val="FootnoteReference"/>
        </w:rPr>
        <w:footnoteReference w:id="89"/>
      </w:r>
      <w:r w:rsidRPr="00541355">
        <w:t xml:space="preserve"> </w:t>
      </w:r>
    </w:p>
    <w:p w14:paraId="32E40145" w14:textId="77777777" w:rsidR="004431E4" w:rsidRPr="00541355" w:rsidRDefault="004431E4" w:rsidP="004431E4">
      <w:r>
        <w:t>Apart from the fact that such refusals were commonplace on the continent too</w:t>
      </w:r>
      <w:r w:rsidRPr="00541355">
        <w:t xml:space="preserve">, </w:t>
      </w:r>
      <w:r>
        <w:t>here they occurred</w:t>
      </w:r>
      <w:r w:rsidRPr="00541355">
        <w:t xml:space="preserve"> because the barons had been already forced to grant “countless sums of money”, according to the chronicler Matthew Paris (and the data).</w:t>
      </w:r>
      <w:r w:rsidRPr="00541355">
        <w:rPr>
          <w:rStyle w:val="FootnoteReference"/>
        </w:rPr>
        <w:footnoteReference w:id="90"/>
      </w:r>
      <w:r w:rsidRPr="00541355">
        <w:t xml:space="preserve"> The king collected large amounts from the sheriffs’ farms, the profits of the eyre, and taxes on Jews, while the punitive prises of 1248 (requisitions on foods and services) were referred to in parliament as “a scandal to the king and the kingdom.”</w:t>
      </w:r>
      <w:r w:rsidRPr="00541355">
        <w:rPr>
          <w:rStyle w:val="FootnoteReference"/>
        </w:rPr>
        <w:footnoteReference w:id="91"/>
      </w:r>
      <w:r w:rsidRPr="00541355">
        <w:t xml:space="preserve"> So when the barons denied Henry additional grants, they claimed the king had “money untouched”</w:t>
      </w:r>
      <w:r w:rsidRPr="00541355">
        <w:rPr>
          <w:rStyle w:val="FootnoteReference"/>
        </w:rPr>
        <w:footnoteReference w:id="92"/>
      </w:r>
      <w:r w:rsidRPr="00541355">
        <w:t xml:space="preserve"> and the money spent had brought “the least increase or advantage to the kingdom,”</w:t>
      </w:r>
      <w:r w:rsidRPr="00541355">
        <w:rPr>
          <w:rStyle w:val="FootnoteReference"/>
        </w:rPr>
        <w:footnoteReference w:id="93"/>
      </w:r>
      <w:r w:rsidRPr="00541355">
        <w:t xml:space="preserve"> since he was claiming his patrimonial lands in southern France. Nor had these tax grants resulted in greater rights: the king continued to flout the 1215 Charter; this was a recurrent complaint, which saw no redress. On closer inspection, the first period was not so much one of “bargaining,” but rather of constrained concessions faced with prior excess. Compared to French denials and resistance, as we see below, this was fairly feeble resistance.</w:t>
      </w:r>
    </w:p>
    <w:p w14:paraId="701172C7" w14:textId="77777777" w:rsidR="004431E4" w:rsidRPr="00541355" w:rsidRDefault="004431E4" w:rsidP="004431E4">
      <w:r w:rsidRPr="00541355">
        <w:t>The second phase of apparent bargaining is at the end of our period, between 1290 to 1307. Apart from the Charter, the major issue then was Jewish lending, a major concern for borrowers. In 1290, Parliament demanded the expulsion of the Jews in response to Edward I’s demand for the greatest tax of his reign (£110,000)—although this was meant to cover expenses and debts, no war was yet waged at that point. Edward’s order is typically presented as a major instance of the rising bargaining power of the Commons even among historians.</w:t>
      </w:r>
      <w:r w:rsidRPr="00541355">
        <w:rPr>
          <w:rStyle w:val="FootnoteReference"/>
        </w:rPr>
        <w:footnoteReference w:id="94"/>
      </w:r>
      <w:r w:rsidRPr="00541355">
        <w:t xml:space="preserve"> Yet looked at closely, a qualified image emerges. </w:t>
      </w:r>
    </w:p>
    <w:p w14:paraId="686D3DC4" w14:textId="77777777" w:rsidR="004431E4" w:rsidRPr="00541355" w:rsidRDefault="004431E4" w:rsidP="004431E4">
      <w:r w:rsidRPr="00541355">
        <w:t>In the 1240s, Jewish economic power was at its peak: their total wealth amounted to one-third of the circulating coinage in the kingdom, making them the wealthiest per capita Jewish community in Europe. By the 1290s, however, their power had withered. Over half of total Jewish capital had been transferred to the crown through taxation by 1258 and by 1270, Jewish lending “had slid massively down the social scale” and was “now overwhelmingly small scale, rural, and short term.”</w:t>
      </w:r>
      <w:r w:rsidRPr="00541355">
        <w:rPr>
          <w:rStyle w:val="FootnoteReference"/>
        </w:rPr>
        <w:footnoteReference w:id="95"/>
      </w:r>
      <w:r w:rsidRPr="00541355">
        <w:t xml:space="preserve"> In other words, by 1290, the community was “only an impoverished shadow of its former self.” </w:t>
      </w:r>
    </w:p>
    <w:p w14:paraId="41E7839C" w14:textId="77777777" w:rsidR="004431E4" w:rsidRPr="00541355" w:rsidRDefault="004431E4" w:rsidP="004431E4">
      <w:r w:rsidRPr="00541355">
        <w:t>Accordingly, Jews were of little financial interest to the Crown; the Queen and courtiers had already purchased most Jewish debts (at such an alarming rate as to raise both public and religious condemnation).</w:t>
      </w:r>
      <w:r w:rsidRPr="00541355">
        <w:rPr>
          <w:rStyle w:val="FootnoteReference"/>
        </w:rPr>
        <w:footnoteReference w:id="96"/>
      </w:r>
      <w:r w:rsidRPr="00541355">
        <w:t xml:space="preserve"> The expulsion resulted instead from a mix of anti-Semitic and social causes that also led other European rulers, unconstrained by parliaments, in the same </w:t>
      </w:r>
      <w:r w:rsidRPr="00541355">
        <w:lastRenderedPageBreak/>
        <w:t>direction—it was no costly concession by the Crown.</w:t>
      </w:r>
      <w:r w:rsidRPr="00541355">
        <w:rPr>
          <w:rStyle w:val="FootnoteReference"/>
        </w:rPr>
        <w:footnoteReference w:id="97"/>
      </w:r>
      <w:r w:rsidRPr="00541355">
        <w:t xml:space="preserve"> That it was executed within a few months contrasts sharply with the century-long, but flouted, promises to uphold the Magna Carta and other requests: unlike the articles, it did not cost the king much at all. The expulsion of the Jews in 1290, therefore, was not a bargain among equal actors, but a concession from a dominant crown.</w:t>
      </w:r>
    </w:p>
    <w:p w14:paraId="69B0D7BA" w14:textId="77777777" w:rsidR="004431E4" w:rsidRPr="00541355" w:rsidRDefault="004431E4" w:rsidP="004431E4">
      <w:r w:rsidRPr="00541355">
        <w:t>Bargaining again appears important in 1297, when the king was asked to reconfirm Magna Carta, after a loss against Scotland, a rebellion in Wales, and a four-year campaign in France. He had requested unprecedented service abroad without his presence, besides many heavy and arbitrary taxes, like a fifth, an eighth and the maltolt (a tax on wool). Barons and especially the highest nobility, earls, were again the major protagonists.</w:t>
      </w:r>
      <w:r w:rsidRPr="00541355">
        <w:rPr>
          <w:rStyle w:val="FootnoteReference"/>
        </w:rPr>
        <w:footnoteReference w:id="98"/>
      </w:r>
      <w:r w:rsidRPr="00541355">
        <w:t xml:space="preserve"> All the king granted, however, was “the promise of ‘common assent’ to all future ‘aids, mises and prises’,” a promise that later conflicts in 1300 and 1301 showed to be void.</w:t>
      </w:r>
      <w:r w:rsidRPr="00541355">
        <w:rPr>
          <w:rStyle w:val="FootnoteReference"/>
        </w:rPr>
        <w:footnoteReference w:id="99"/>
      </w:r>
      <w:r w:rsidRPr="00541355">
        <w:t xml:space="preserve"> Though some measures were granted—the abolition of the maltolt—they were again temporary, as the maltolt was reinstated in 1303 and fought over for forty years. Parliamentary bargaining to abolish the tax shifted to mere “consent” over it, as the king rejected abolition: bargaining there was and concessions there were, but the king held the balance and no major breakthroughs occurred.</w:t>
      </w:r>
      <w:r w:rsidRPr="00541355">
        <w:rPr>
          <w:rStyle w:val="FootnoteReference"/>
        </w:rPr>
        <w:footnoteReference w:id="100"/>
      </w:r>
      <w:r w:rsidRPr="00541355">
        <w:t xml:space="preserve"> The king had to promise, yet again, to observe the Charter. Where powers were more evenly balanced—as bargaining theory in general assumes—bargaining broke down: in France, the nobles were generally simply exempt and broader tax collection lagged.</w:t>
      </w:r>
    </w:p>
    <w:p w14:paraId="4050F587" w14:textId="77777777" w:rsidR="004431E4" w:rsidRPr="00541355" w:rsidRDefault="004431E4" w:rsidP="004431E4">
      <w:r w:rsidRPr="00541355">
        <w:t>Conflict at the beginning and the end of the thirteenth century was therefore remarkably similar: baronial opposition articulated around the principles of the Magna Carta, showing limited consolidated gains in rights for the community and, despite temporary setbacks and relentless conflict, an overall relative advantage of the king. Although these conflicts loom large in accounts of historians,</w:t>
      </w:r>
      <w:r w:rsidRPr="00541355">
        <w:rPr>
          <w:rStyle w:val="FootnoteReference"/>
        </w:rPr>
        <w:footnoteReference w:id="101"/>
      </w:r>
      <w:r w:rsidRPr="00541355">
        <w:t xml:space="preserve"> their micro-structure is not much different from the endless acts of contestation and resistance scattered throughout Europe, which produced charters and strident assertions of right, as seen in the next chapter, yet produced no central parliament.</w:t>
      </w:r>
    </w:p>
    <w:p w14:paraId="7CE818A7" w14:textId="77777777" w:rsidR="004431E4" w:rsidRPr="00541355" w:rsidRDefault="004431E4" w:rsidP="004431E4">
      <w:r w:rsidRPr="00541355">
        <w:t>There was a critical difference with Europe, however: over the same period, a background condition unfolded in England that catalyzed the consolidation of parliament as the central organ of governance: systematic representation of the non-noble classes, the Commons. Ths condition changed glacially and was clearly grafted on parliament’s baronial backbone throughout the century.</w:t>
      </w:r>
      <w:r w:rsidRPr="00541355">
        <w:rPr>
          <w:rFonts w:cs="Baskerville"/>
        </w:rPr>
        <w:t xml:space="preserve"> The Commons were not important in the early stages, as they had minimal social power</w:t>
      </w:r>
      <w:r w:rsidRPr="00541355">
        <w:t>.</w:t>
      </w:r>
      <w:r w:rsidRPr="00541355">
        <w:rPr>
          <w:rStyle w:val="FootnoteReference"/>
          <w:rFonts w:cs="Baskerville"/>
        </w:rPr>
        <w:footnoteReference w:id="102"/>
      </w:r>
      <w:r w:rsidRPr="00541355">
        <w:t xml:space="preserve"> They were present in only about a third of the meetings until 1307 </w:t>
      </w:r>
      <w:r w:rsidRPr="00541355">
        <w:rPr>
          <w:rFonts w:cs="Baskerville"/>
        </w:rPr>
        <w:t>(</w:t>
      </w:r>
      <w:r w:rsidRPr="00541355">
        <w:rPr>
          <w:rFonts w:cs="Baskerville"/>
        </w:rPr>
        <w:fldChar w:fldCharType="begin"/>
      </w:r>
      <w:r w:rsidRPr="00541355">
        <w:rPr>
          <w:rFonts w:cs="Baskerville"/>
        </w:rPr>
        <w:instrText xml:space="preserve"> REF _Ref318198758 \h  \* MERGEFORMAT </w:instrText>
      </w:r>
      <w:r w:rsidRPr="00541355">
        <w:rPr>
          <w:rFonts w:cs="Baskerville"/>
        </w:rPr>
      </w:r>
      <w:r w:rsidRPr="00541355">
        <w:rPr>
          <w:rFonts w:cs="Baskerville"/>
        </w:rPr>
        <w:fldChar w:fldCharType="separate"/>
      </w:r>
      <w:r w:rsidRPr="00541355">
        <w:t xml:space="preserve">Figure </w:t>
      </w:r>
      <w:r>
        <w:t>3</w:t>
      </w:r>
      <w:r w:rsidRPr="00541355">
        <w:rPr>
          <w:rFonts w:cs="Baskerville"/>
        </w:rPr>
        <w:fldChar w:fldCharType="end"/>
      </w:r>
      <w:r w:rsidRPr="00541355">
        <w:rPr>
          <w:rFonts w:cs="Baskerville"/>
        </w:rPr>
        <w:t>)</w:t>
      </w:r>
      <w:r w:rsidRPr="00541355">
        <w:t xml:space="preserve">. With only one known exception (1283), these were tax-granting meetings—showing again the weak frequency and low representative impact of tax demands in the early period. </w:t>
      </w:r>
      <w:r w:rsidRPr="00541355">
        <w:lastRenderedPageBreak/>
        <w:t>Only in 1322 was assent of the Commons stipulated as a prerequisite, in the Statute of York, although it did not become established practice until decades later.</w:t>
      </w:r>
      <w:r w:rsidRPr="00541355">
        <w:rPr>
          <w:rStyle w:val="FootnoteReference"/>
        </w:rPr>
        <w:footnoteReference w:id="103"/>
      </w:r>
      <w:r w:rsidRPr="00541355">
        <w:t xml:space="preserve"> By 1327 when they are invariably present, taxation ceases to be the cause for summons, as only a third of parliaments under Edward II dealt with taxes, reflecting the need for greater political legitimacy.</w:t>
      </w:r>
      <w:r w:rsidRPr="00541355">
        <w:rPr>
          <w:rStyle w:val="FootnoteReference"/>
        </w:rPr>
        <w:footnoteReference w:id="104"/>
      </w:r>
      <w:r w:rsidRPr="00541355">
        <w:t xml:space="preserve"> </w:t>
      </w:r>
    </w:p>
    <w:p w14:paraId="6F06ABFC" w14:textId="77777777" w:rsidR="004431E4" w:rsidRPr="00541355" w:rsidRDefault="004431E4" w:rsidP="004431E4">
      <w:pPr>
        <w:rPr>
          <w:rFonts w:cs="Baskerville"/>
        </w:rPr>
      </w:pPr>
      <w:r w:rsidRPr="00541355">
        <w:t xml:space="preserve">We must therefore appreciate the difference between explaining how </w:t>
      </w:r>
      <w:r w:rsidRPr="00541355">
        <w:rPr>
          <w:i/>
        </w:rPr>
        <w:t>representative practice</w:t>
      </w:r>
      <w:r w:rsidRPr="00541355">
        <w:t xml:space="preserve"> emerges—where taxation and the Commons are important—versus how </w:t>
      </w:r>
      <w:r w:rsidRPr="00541355">
        <w:rPr>
          <w:i/>
        </w:rPr>
        <w:t>representative</w:t>
      </w:r>
      <w:r w:rsidRPr="00541355">
        <w:t xml:space="preserve"> </w:t>
      </w:r>
      <w:r w:rsidRPr="00541355">
        <w:rPr>
          <w:i/>
        </w:rPr>
        <w:t>institutions</w:t>
      </w:r>
      <w:r w:rsidRPr="00541355">
        <w:t xml:space="preserve"> consolidate as central organs of governance. </w:t>
      </w:r>
    </w:p>
    <w:p w14:paraId="6E00E359" w14:textId="77777777" w:rsidR="004431E4" w:rsidRPr="00541355" w:rsidRDefault="004431E4" w:rsidP="004431E4">
      <w:pPr>
        <w:pStyle w:val="Caption"/>
      </w:pPr>
      <w:bookmarkStart w:id="198" w:name="_Ref318198758"/>
      <w:bookmarkStart w:id="199" w:name="_Toc491161729"/>
      <w:bookmarkStart w:id="200" w:name="_Toc503826311"/>
      <w:bookmarkStart w:id="201" w:name="_Toc503826431"/>
      <w:bookmarkStart w:id="202" w:name="_Toc503826774"/>
      <w:r w:rsidRPr="00541355">
        <w:t xml:space="preserve">Figure </w:t>
      </w:r>
      <w:fldSimple w:instr=" SEQ Figure \* ARABIC ">
        <w:r>
          <w:rPr>
            <w:noProof/>
          </w:rPr>
          <w:t>3</w:t>
        </w:r>
      </w:fldSimple>
      <w:bookmarkEnd w:id="198"/>
      <w:r w:rsidRPr="00541355">
        <w:t xml:space="preserve">: Number of Parliaments at which Knights and Burgesses </w:t>
      </w:r>
      <w:bookmarkEnd w:id="199"/>
      <w:bookmarkEnd w:id="200"/>
      <w:bookmarkEnd w:id="201"/>
      <w:bookmarkEnd w:id="202"/>
      <w:r w:rsidRPr="00541355">
        <w:t>were present</w:t>
      </w:r>
    </w:p>
    <w:p w14:paraId="331EB077" w14:textId="77777777" w:rsidR="004431E4" w:rsidRPr="00541355" w:rsidRDefault="004431E4" w:rsidP="004431E4">
      <w:pPr>
        <w:pStyle w:val="TableSources"/>
      </w:pPr>
      <w:r w:rsidRPr="00541355">
        <w:rPr>
          <w:noProof/>
        </w:rPr>
        <w:drawing>
          <wp:inline distT="0" distB="0" distL="0" distR="0" wp14:anchorId="45A3B710" wp14:editId="34B2BFAC">
            <wp:extent cx="5271135" cy="4224496"/>
            <wp:effectExtent l="0" t="0" r="12065" b="1778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6484B2" w14:textId="5BC25918" w:rsidR="004431E4" w:rsidRPr="00541355" w:rsidRDefault="004431E4" w:rsidP="004431E4">
      <w:pPr>
        <w:pStyle w:val="TableSources"/>
      </w:pPr>
      <w:r w:rsidRPr="00541355">
        <w:t>Source:</w:t>
      </w:r>
      <w:r w:rsidR="007E4D12">
        <w:t xml:space="preserve"> </w:t>
      </w:r>
      <w:r w:rsidR="00DA4655">
        <w:fldChar w:fldCharType="begin"/>
      </w:r>
      <w:r w:rsidR="00DA4655">
        <w:instrText xml:space="preserve"> ADDIN EN.CITE &lt;EndNote&gt;&lt;Cite&gt;&lt;Author&gt;Fryde&lt;/Author&gt;&lt;Year&gt;1996&lt;/Year&gt;&lt;RecNum&gt;291&lt;/RecNum&gt;&lt;DisplayText&gt;(Fryde 1996)&lt;/DisplayText&gt;&lt;record&gt;&lt;rec-number&gt;291&lt;/rec-number&gt;&lt;foreign-keys&gt;&lt;key app="EN" db-id="asvpwtp0b52ssfedvvhp25wjrdv5axfws0z0" timestamp="1284924092"&gt;291&lt;/key&gt;&lt;/foreign-keys&gt;&lt;ref-type name="Book"&gt;6&lt;/ref-type&gt;&lt;contributors&gt;&lt;authors&gt;&lt;author&gt;Fryde, E. B.&lt;/author&gt;&lt;/authors&gt;&lt;/contributors&gt;&lt;titles&gt;&lt;title&gt;Handbook of British Chronology&lt;/title&gt;&lt;secondary-title&gt;Guides and handbooks, no. 2&lt;/secondary-title&gt;&lt;/titles&gt;&lt;pages&gt;xxxix, 605&lt;/pages&gt;&lt;edition&gt;3d&lt;/edition&gt;&lt;keywords&gt;&lt;keyword&gt;Great Britain History Chronology Handbooks, manuals, etc.&lt;/keyword&gt;&lt;/keywords&gt;&lt;dates&gt;&lt;year&gt;1996&lt;/year&gt;&lt;/dates&gt;&lt;pub-location&gt;Cambridge&lt;/pub-location&gt;&lt;publisher&gt;Cambridge University Press&lt;/publisher&gt;&lt;isbn&gt;052156350X (hardback)&lt;/isbn&gt;&lt;accession-num&gt;007202706-1&lt;/accession-num&gt;&lt;call-num&gt;Da34 .h28 1996;  Wid rr 3714.2;  Law da34 .h28 1996&lt;/call-num&gt;&lt;urls&gt;&lt;/urls&gt;&lt;/record&gt;&lt;/Cite&gt;&lt;/EndNote&gt;</w:instrText>
      </w:r>
      <w:r w:rsidR="00DA4655">
        <w:fldChar w:fldCharType="separate"/>
      </w:r>
      <w:r w:rsidR="00DA4655">
        <w:rPr>
          <w:noProof/>
        </w:rPr>
        <w:t>(Fryde 1996)</w:t>
      </w:r>
      <w:r w:rsidR="00DA4655">
        <w:fldChar w:fldCharType="end"/>
      </w:r>
      <w:r w:rsidRPr="00541355">
        <w:t xml:space="preserve">. I include both parliaments and consilia, as the latter could also include knights. </w:t>
      </w:r>
    </w:p>
    <w:p w14:paraId="1A4374BC" w14:textId="77777777" w:rsidR="004431E4" w:rsidRPr="00541355" w:rsidRDefault="004431E4" w:rsidP="004431E4">
      <w:pPr>
        <w:pStyle w:val="Heading3"/>
        <w:numPr>
          <w:ilvl w:val="0"/>
          <w:numId w:val="28"/>
        </w:numPr>
      </w:pPr>
      <w:bookmarkStart w:id="203" w:name="_Toc450038996"/>
      <w:bookmarkStart w:id="204" w:name="_Toc495348488"/>
      <w:bookmarkStart w:id="205" w:name="_Toc495350436"/>
      <w:bookmarkStart w:id="206" w:name="_Toc495351370"/>
      <w:bookmarkStart w:id="207" w:name="_Toc495352785"/>
      <w:bookmarkStart w:id="208" w:name="_Toc495353090"/>
      <w:bookmarkStart w:id="209" w:name="_Toc495353392"/>
      <w:bookmarkStart w:id="210" w:name="_Toc495356969"/>
      <w:bookmarkStart w:id="211" w:name="_Toc503823335"/>
      <w:r w:rsidRPr="00541355">
        <w:rPr>
          <w:u w:val="single"/>
        </w:rPr>
        <w:lastRenderedPageBreak/>
        <w:t>I</w:t>
      </w:r>
      <w:r w:rsidRPr="00541355">
        <w:t>nstitutional Advances under Baronial Advantage</w:t>
      </w:r>
      <w:bookmarkEnd w:id="203"/>
      <w:bookmarkEnd w:id="204"/>
      <w:bookmarkEnd w:id="205"/>
      <w:bookmarkEnd w:id="206"/>
      <w:bookmarkEnd w:id="207"/>
      <w:bookmarkEnd w:id="208"/>
      <w:bookmarkEnd w:id="209"/>
      <w:bookmarkEnd w:id="210"/>
      <w:bookmarkEnd w:id="211"/>
    </w:p>
    <w:p w14:paraId="28E2227F" w14:textId="77777777" w:rsidR="004431E4" w:rsidRPr="00541355" w:rsidRDefault="004431E4" w:rsidP="004431E4">
      <w:r w:rsidRPr="00541355">
        <w:t>The incorporation of the Commons was propelled</w:t>
      </w:r>
      <w:r w:rsidRPr="00541355">
        <w:rPr>
          <w:rFonts w:cs="Baskerville"/>
        </w:rPr>
        <w:t xml:space="preserve"> in two successive periods</w:t>
      </w:r>
      <w:r w:rsidRPr="00541355">
        <w:t xml:space="preserve"> that witnessed first baronial dominance (1258-1265) and then a period of collaboration (1265-1289). The baronial revolt of 1258-61, under Simon de Montfort, led to a series of parliaments that established a platform of reform (articulated in the Provisions of Oxford of 1258 and Westminster a year later). The Provisions presented grievances against local and central government as well as against justice in the baron’s own estates. Critically, in 1264, while Henry III was slowly reasserting power, Simon summoned knights to parliament not as tenants-in-chief but as representatives of the counties, elected in county courts, a practice only known to have occurred once in the past, in 1258. This was repeated into 1265, when Simon died in battle. As mentioned above, it was not until many decades later that elected representatives became integral elements of parliament; nonetheless, this was an important precedent. The nobility introduced broader social groups to counter the strength of the crown, which was only temporarily in remission.</w:t>
      </w:r>
      <w:r w:rsidRPr="00541355">
        <w:rPr>
          <w:rStyle w:val="FootnoteReference"/>
        </w:rPr>
        <w:footnoteReference w:id="105"/>
      </w:r>
    </w:p>
    <w:p w14:paraId="06521F95" w14:textId="77777777" w:rsidR="004431E4" w:rsidRPr="00541355" w:rsidRDefault="004431E4" w:rsidP="004431E4">
      <w:r w:rsidRPr="00541355">
        <w:t xml:space="preserve">The episodes involving Simon of Montfort—during which royal power was, very briefly, effectively usurped— can easily be seen as a classic instance of English precocity; however, it typified relative English backwardness. The popular element entered parliament in England after the 1250s, whereas city representatives were active in Léon, for instance, since the late 1180s, in Catalonia and Aragon since 1214, in Portugal since 1253; in </w:t>
      </w:r>
      <w:proofErr w:type="gramStart"/>
      <w:r w:rsidRPr="00541355">
        <w:t>1295</w:t>
      </w:r>
      <w:proofErr w:type="gramEnd"/>
      <w:r w:rsidRPr="00541355">
        <w:t xml:space="preserve"> the </w:t>
      </w:r>
      <w:r w:rsidRPr="00541355">
        <w:rPr>
          <w:i/>
        </w:rPr>
        <w:t>cortes</w:t>
      </w:r>
      <w:r w:rsidRPr="00541355">
        <w:t xml:space="preserve"> of Castile-Léon comprised 130 towns sending about two representatives each on average, to England’s 110 over similar territory.</w:t>
      </w:r>
      <w:r w:rsidRPr="00541355">
        <w:rPr>
          <w:rStyle w:val="FootnoteReference"/>
        </w:rPr>
        <w:footnoteReference w:id="106"/>
      </w:r>
      <w:r w:rsidRPr="00541355">
        <w:t xml:space="preserve"> </w:t>
      </w:r>
    </w:p>
    <w:p w14:paraId="17924882" w14:textId="77777777" w:rsidR="004431E4" w:rsidRPr="00541355" w:rsidRDefault="004431E4" w:rsidP="004431E4">
      <w:r w:rsidRPr="00541355">
        <w:t xml:space="preserve">There was nothing unique, therefore, in the English developments of the 1250s—if anything, they were belated. But this backwardness had </w:t>
      </w:r>
      <w:r w:rsidRPr="00541355">
        <w:rPr>
          <w:i/>
        </w:rPr>
        <w:t>beneficial</w:t>
      </w:r>
      <w:r w:rsidRPr="00541355">
        <w:t xml:space="preserve"> institutional effects. Paradoxically, the early strength of the English crown made the early incorporation of towns less important, as the social actor with the greatest social power, the nobility, could be compelled instead. Towns were incorporated early on the Continent because rulers were weak and unable to tax the nobility directly. When the most powerful social actor was not obliged to attend, urban groups alone could not effectively resist the crown; central representative institutions therefore failed to consolidate.</w:t>
      </w:r>
      <w:r w:rsidRPr="00541355">
        <w:rPr>
          <w:rStyle w:val="FootnoteReference"/>
        </w:rPr>
        <w:footnoteReference w:id="107"/>
      </w:r>
      <w:r w:rsidRPr="00541355">
        <w:t xml:space="preserve"> </w:t>
      </w:r>
    </w:p>
    <w:p w14:paraId="61F4719A" w14:textId="77777777" w:rsidR="004431E4" w:rsidRPr="00541355" w:rsidRDefault="004431E4" w:rsidP="004431E4">
      <w:r w:rsidRPr="00541355">
        <w:t xml:space="preserve">Focusing only on the period of the baronial revolt, moreover, truncates the causal flow and distorts our understanding of the processes involved. The Montfortian moment shaped the English political trajectory because of two factors: first, the remarkable network of royal institutions, especially judicial ones, that had been built over the preceding decades and, second, the period of royal reconsolidation that followed the crisis, during which the crown effectively imposed the representative system across the polity </w:t>
      </w:r>
      <w:r w:rsidRPr="00541355">
        <w:rPr>
          <w:i/>
        </w:rPr>
        <w:t xml:space="preserve">and </w:t>
      </w:r>
      <w:r w:rsidRPr="00541355">
        <w:t xml:space="preserve">raised taxes to the unmatched levels mentioned, by 1290. Without already strong courts, Montfort would not have even been able to </w:t>
      </w:r>
      <w:r w:rsidRPr="00541355">
        <w:lastRenderedPageBreak/>
        <w:t>summon representatives from the entire polity</w:t>
      </w:r>
      <w:r w:rsidRPr="00541355">
        <w:rPr>
          <w:i/>
        </w:rPr>
        <w:t xml:space="preserve"> </w:t>
      </w:r>
      <w:r w:rsidRPr="00541355">
        <w:t>to counter the king;</w:t>
      </w:r>
      <w:r w:rsidRPr="00541355">
        <w:rPr>
          <w:rStyle w:val="FootnoteReference"/>
        </w:rPr>
        <w:footnoteReference w:id="108"/>
      </w:r>
      <w:r w:rsidRPr="00541355">
        <w:t xml:space="preserve"> nor could he have ensured representatives had binding powers. Without later royal capacity to build on these initiatives, the Montfortian experiment would have been an abortive effort at premature constitutional reform, like many on the European continent. </w:t>
      </w:r>
    </w:p>
    <w:p w14:paraId="79B6FAA2" w14:textId="77777777" w:rsidR="004431E4" w:rsidRDefault="004431E4" w:rsidP="004431E4">
      <w:r w:rsidRPr="00541355">
        <w:t xml:space="preserve">Tracing the stages in the interaction between the king, the nobility, and the Commons suggests that bargaining—observed everywhere in Europe—cannot explain the institution of parliament itself and that </w:t>
      </w:r>
      <w:r>
        <w:t>representative practice itself</w:t>
      </w:r>
      <w:r w:rsidRPr="00541355">
        <w:t xml:space="preserve"> was predicated on prior state capacity. Once grouped under a single institution and a common burden of taxation, opportunities for concerted action increased, especially between the magnates and the county knights, thus strengthening their capacity to resist royal demands.</w:t>
      </w:r>
      <w:r w:rsidRPr="00541355">
        <w:rPr>
          <w:rStyle w:val="FootnoteReference"/>
        </w:rPr>
        <w:footnoteReference w:id="109"/>
      </w:r>
      <w:r w:rsidRPr="00541355">
        <w:t xml:space="preserve"> This happened in the fourteenth-century, but only because the inverse conditions were originally in place.</w:t>
      </w:r>
    </w:p>
    <w:p w14:paraId="7BBA02F2" w14:textId="77777777" w:rsidR="004431E4" w:rsidRPr="00541355" w:rsidRDefault="004431E4" w:rsidP="004431E4">
      <w:pPr>
        <w:pStyle w:val="Heading2"/>
        <w:ind w:left="1476"/>
        <w:rPr>
          <w:noProof w:val="0"/>
        </w:rPr>
      </w:pPr>
      <w:bookmarkStart w:id="212" w:name="_Toc295005022"/>
      <w:bookmarkStart w:id="213" w:name="_Toc307160363"/>
      <w:bookmarkStart w:id="214" w:name="_Toc307164097"/>
      <w:bookmarkStart w:id="215" w:name="_Toc307164182"/>
      <w:bookmarkStart w:id="216" w:name="_Toc307164296"/>
      <w:bookmarkStart w:id="217" w:name="_Toc307164404"/>
      <w:bookmarkStart w:id="218" w:name="_Toc307164726"/>
      <w:bookmarkStart w:id="219" w:name="_Toc447373136"/>
      <w:bookmarkStart w:id="220" w:name="_Toc447373300"/>
      <w:bookmarkStart w:id="221" w:name="_Toc449277564"/>
      <w:bookmarkStart w:id="222" w:name="_Toc450038998"/>
      <w:bookmarkStart w:id="223" w:name="_Toc450039122"/>
      <w:bookmarkStart w:id="224" w:name="_Toc450476529"/>
      <w:bookmarkStart w:id="225" w:name="_Toc461476728"/>
      <w:bookmarkStart w:id="226" w:name="_Toc495348490"/>
      <w:bookmarkStart w:id="227" w:name="_Toc495350438"/>
      <w:bookmarkStart w:id="228" w:name="_Toc495351372"/>
      <w:bookmarkStart w:id="229" w:name="_Toc495352100"/>
      <w:bookmarkStart w:id="230" w:name="_Toc495352787"/>
      <w:bookmarkStart w:id="231" w:name="_Toc495353092"/>
      <w:bookmarkStart w:id="232" w:name="_Toc495353394"/>
      <w:bookmarkStart w:id="233" w:name="_Toc495356971"/>
      <w:bookmarkStart w:id="234" w:name="_Toc503823336"/>
      <w:r w:rsidRPr="00541355">
        <w:rPr>
          <w:noProof w:val="0"/>
        </w:rPr>
        <w:t>Conclusion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2A1005E9" w14:textId="77777777" w:rsidR="004431E4" w:rsidRPr="00541355" w:rsidRDefault="004431E4" w:rsidP="004431E4">
      <w:r w:rsidRPr="00541355">
        <w:t xml:space="preserve">This chapter has suggested we rethink the preconditions for the emergence of representative institutions and practices. In particular, it has questioned the widely accepted connection between the need for taxation and representative institutions. Although representatives were frequently called at times of royal weakness, a representative system would not have formed if the summoning center did not treat representation as a legal obligation binding communities, instead of a right gained by the latter in exchange for taxation. Historians objected to this point (less so today) because of a Whig perspective that denied that social gains were endogenous to royal power. Such perspective assumed a representative voluntarism that is empirically unfounded in the modern period, given widespread failures in voter turnout, let alone in the 1200s. </w:t>
      </w:r>
    </w:p>
    <w:p w14:paraId="43BF8932" w14:textId="77777777" w:rsidR="004431E4" w:rsidRPr="00541355" w:rsidRDefault="004431E4" w:rsidP="004431E4">
      <w:pPr>
        <w:sectPr w:rsidR="004431E4" w:rsidRPr="00541355" w:rsidSect="00BE3325">
          <w:footnotePr>
            <w:numRestart w:val="eachSect"/>
          </w:footnotePr>
          <w:type w:val="continuous"/>
          <w:pgSz w:w="12240" w:h="15840"/>
          <w:pgMar w:top="1440" w:right="1440" w:bottom="1440" w:left="1440" w:header="720" w:footer="720" w:gutter="0"/>
          <w:cols w:space="720"/>
          <w:docGrid w:linePitch="360"/>
        </w:sectPr>
      </w:pPr>
      <w:r w:rsidRPr="00541355">
        <w:t xml:space="preserve">State strength—institutional capacity to ensure compliance and to tax—preceded the emergence and consolidation of representative institutions as a central part of governance. Social actors develop incentives to demand government accountability </w:t>
      </w:r>
      <w:r w:rsidRPr="00541355">
        <w:rPr>
          <w:i/>
        </w:rPr>
        <w:t>after</w:t>
      </w:r>
      <w:r w:rsidRPr="00541355">
        <w:t xml:space="preserve"> they have been compelled to contribute to public revenue—the higher and more unavoidable the burden, the greater the incentives to demand some control in return; the more uniform the burden, the fewer the obstacles to collective action. In the next chapter, I examine how the variation in representative practices we observe across Europe reflected factors identified so far, chiefly state capacity. I show that France and Castile were “absolutist” because kings could not enforce conditional rights to land or proctorial representation across social groups. Even when constitutional practices emerged either locally or on a sectoral basis, they were never able to shape the nature of the regime as a whole.</w:t>
      </w:r>
    </w:p>
    <w:bookmarkEnd w:id="1"/>
    <w:p w14:paraId="204BF71D" w14:textId="77777777" w:rsidR="00BA64A9" w:rsidRDefault="00BA64A9"/>
    <w:p w14:paraId="36D4D869" w14:textId="77777777" w:rsidR="00BA64A9" w:rsidRDefault="00BA64A9"/>
    <w:p w14:paraId="163032D9" w14:textId="77777777" w:rsidR="00BA642D" w:rsidRPr="00BA642D" w:rsidRDefault="00BA64A9" w:rsidP="00BA642D">
      <w:pPr>
        <w:pStyle w:val="EndNoteBibliographyTitle"/>
        <w:rPr>
          <w:noProof/>
        </w:rPr>
      </w:pPr>
      <w:r>
        <w:fldChar w:fldCharType="begin"/>
      </w:r>
      <w:r>
        <w:instrText xml:space="preserve"> ADDIN EN.REFLIST </w:instrText>
      </w:r>
      <w:r>
        <w:fldChar w:fldCharType="separate"/>
      </w:r>
      <w:r w:rsidR="00BA642D" w:rsidRPr="00BA642D">
        <w:rPr>
          <w:noProof/>
        </w:rPr>
        <w:t>References</w:t>
      </w:r>
    </w:p>
    <w:p w14:paraId="034EB791" w14:textId="77777777" w:rsidR="00BA642D" w:rsidRPr="00BA642D" w:rsidRDefault="00BA642D" w:rsidP="00BA642D">
      <w:pPr>
        <w:pStyle w:val="EndNoteBibliographyTitle"/>
        <w:rPr>
          <w:noProof/>
        </w:rPr>
      </w:pPr>
    </w:p>
    <w:p w14:paraId="59CE62C2" w14:textId="77777777" w:rsidR="00BA642D" w:rsidRPr="00BA642D" w:rsidRDefault="00BA642D" w:rsidP="00BA642D">
      <w:pPr>
        <w:pStyle w:val="EndNoteBibliography"/>
        <w:spacing w:after="0"/>
        <w:ind w:left="720" w:hanging="720"/>
        <w:rPr>
          <w:noProof/>
        </w:rPr>
      </w:pPr>
      <w:r w:rsidRPr="00BA642D">
        <w:rPr>
          <w:noProof/>
        </w:rPr>
        <w:t xml:space="preserve">Acemoglu, Daron, Simon Johnson, and James A. Robinson. 2005. "Institutions as the Fundamental Cause of Long-Run Growth." In </w:t>
      </w:r>
      <w:r w:rsidRPr="00BA642D">
        <w:rPr>
          <w:i/>
          <w:noProof/>
        </w:rPr>
        <w:t>Handbook of Economic Growth</w:t>
      </w:r>
      <w:r w:rsidRPr="00BA642D">
        <w:rPr>
          <w:noProof/>
        </w:rPr>
        <w:t>. Amsterdam: Elsevier.</w:t>
      </w:r>
    </w:p>
    <w:p w14:paraId="2CAA6EE5" w14:textId="77777777" w:rsidR="00BA642D" w:rsidRPr="00BA642D" w:rsidRDefault="00BA642D" w:rsidP="00BA642D">
      <w:pPr>
        <w:pStyle w:val="EndNoteBibliography"/>
        <w:spacing w:after="0"/>
        <w:ind w:left="720" w:hanging="720"/>
        <w:rPr>
          <w:noProof/>
        </w:rPr>
      </w:pPr>
      <w:r w:rsidRPr="00BA642D">
        <w:rPr>
          <w:noProof/>
        </w:rPr>
        <w:t xml:space="preserve">Acemoglu, Daron, and James A. Robinson. 2005. </w:t>
      </w:r>
      <w:r w:rsidRPr="00BA642D">
        <w:rPr>
          <w:i/>
          <w:noProof/>
        </w:rPr>
        <w:t>Economic Origins of Dictatorship and Democracy: Economic and Political Origins</w:t>
      </w:r>
      <w:r w:rsidRPr="00BA642D">
        <w:rPr>
          <w:noProof/>
        </w:rPr>
        <w:t>. Cambridge: Cambridge University Press.</w:t>
      </w:r>
    </w:p>
    <w:p w14:paraId="70209E07" w14:textId="77777777" w:rsidR="00BA642D" w:rsidRPr="00BA642D" w:rsidRDefault="00BA642D" w:rsidP="00BA642D">
      <w:pPr>
        <w:pStyle w:val="EndNoteBibliography"/>
        <w:spacing w:after="0"/>
        <w:ind w:left="720" w:hanging="720"/>
        <w:rPr>
          <w:noProof/>
        </w:rPr>
      </w:pPr>
      <w:r w:rsidRPr="00BA642D">
        <w:rPr>
          <w:noProof/>
        </w:rPr>
        <w:t xml:space="preserve">———. 2012. </w:t>
      </w:r>
      <w:r w:rsidRPr="00BA642D">
        <w:rPr>
          <w:i/>
          <w:noProof/>
        </w:rPr>
        <w:t>Why Nations Fail: The Origins of Power, Prosperity and Poverty</w:t>
      </w:r>
      <w:r w:rsidRPr="00BA642D">
        <w:rPr>
          <w:noProof/>
        </w:rPr>
        <w:t>. New York: Crown Business.</w:t>
      </w:r>
    </w:p>
    <w:p w14:paraId="058048ED" w14:textId="77777777" w:rsidR="00BA642D" w:rsidRPr="00BA642D" w:rsidRDefault="00BA642D" w:rsidP="00BA642D">
      <w:pPr>
        <w:pStyle w:val="EndNoteBibliography"/>
        <w:spacing w:after="0"/>
        <w:ind w:left="720" w:hanging="720"/>
        <w:rPr>
          <w:noProof/>
        </w:rPr>
      </w:pPr>
      <w:r w:rsidRPr="00BA642D">
        <w:rPr>
          <w:noProof/>
        </w:rPr>
        <w:t xml:space="preserve">Barker, Ernest. 1913. </w:t>
      </w:r>
      <w:r w:rsidRPr="00BA642D">
        <w:rPr>
          <w:i/>
          <w:noProof/>
        </w:rPr>
        <w:t>The Dominican Order and Convocation; a Study of the Growth of Representation in the Church During the Thirteenth Century</w:t>
      </w:r>
      <w:r w:rsidRPr="00BA642D">
        <w:rPr>
          <w:noProof/>
        </w:rPr>
        <w:t>. Oxford: Clarendon press.</w:t>
      </w:r>
    </w:p>
    <w:p w14:paraId="19AFB3AC" w14:textId="77777777" w:rsidR="00BA642D" w:rsidRPr="00BA642D" w:rsidRDefault="00BA642D" w:rsidP="00BA642D">
      <w:pPr>
        <w:pStyle w:val="EndNoteBibliography"/>
        <w:spacing w:after="0"/>
        <w:ind w:left="720" w:hanging="720"/>
        <w:rPr>
          <w:noProof/>
        </w:rPr>
      </w:pPr>
      <w:r w:rsidRPr="00BA642D">
        <w:rPr>
          <w:noProof/>
        </w:rPr>
        <w:t xml:space="preserve">Barkey, Karen, and Ira Katznelson. 2011. "States, Regimes, and Decisions: Why Jews Were Expelled from Medieval England and France." </w:t>
      </w:r>
      <w:r w:rsidRPr="00BA642D">
        <w:rPr>
          <w:i/>
          <w:noProof/>
        </w:rPr>
        <w:t>Theory and Society</w:t>
      </w:r>
      <w:r w:rsidRPr="00BA642D">
        <w:rPr>
          <w:noProof/>
        </w:rPr>
        <w:t xml:space="preserve"> 40 (5):475-503.</w:t>
      </w:r>
    </w:p>
    <w:p w14:paraId="21721E8B" w14:textId="77777777" w:rsidR="00BA642D" w:rsidRPr="00BA642D" w:rsidRDefault="00BA642D" w:rsidP="00BA642D">
      <w:pPr>
        <w:pStyle w:val="EndNoteBibliography"/>
        <w:spacing w:after="0"/>
        <w:ind w:left="720" w:hanging="720"/>
        <w:rPr>
          <w:noProof/>
        </w:rPr>
      </w:pPr>
      <w:r w:rsidRPr="00BA642D">
        <w:rPr>
          <w:noProof/>
        </w:rPr>
        <w:t xml:space="preserve">Barratt, Nick. 1996. "The Revenue of King John." </w:t>
      </w:r>
      <w:r w:rsidRPr="00BA642D">
        <w:rPr>
          <w:i/>
          <w:noProof/>
        </w:rPr>
        <w:t>The English Historical Review</w:t>
      </w:r>
      <w:r w:rsidRPr="00BA642D">
        <w:rPr>
          <w:noProof/>
        </w:rPr>
        <w:t xml:space="preserve"> 111 (443):835-855.</w:t>
      </w:r>
    </w:p>
    <w:p w14:paraId="3E480CE8" w14:textId="77777777" w:rsidR="00BA642D" w:rsidRPr="00BA642D" w:rsidRDefault="00BA642D" w:rsidP="00BA642D">
      <w:pPr>
        <w:pStyle w:val="EndNoteBibliography"/>
        <w:spacing w:after="0"/>
        <w:ind w:left="720" w:hanging="720"/>
        <w:rPr>
          <w:noProof/>
        </w:rPr>
      </w:pPr>
      <w:r w:rsidRPr="00BA642D">
        <w:rPr>
          <w:noProof/>
        </w:rPr>
        <w:t xml:space="preserve">———. 1999a. "English Royal Revenue in the Early Thirteenth Century and Its Wider Context, 1130-1330." In </w:t>
      </w:r>
      <w:r w:rsidRPr="00BA642D">
        <w:rPr>
          <w:i/>
          <w:noProof/>
        </w:rPr>
        <w:t>Crises, Revolutions and Self-Sustained Growth: Essays in European Fiscal History, 1130–1830</w:t>
      </w:r>
      <w:r w:rsidRPr="00BA642D">
        <w:rPr>
          <w:noProof/>
        </w:rPr>
        <w:t>, ed. W. M. Ormrod, M. Bonney and R. Bonney. Stamford: Shaun Tyas.</w:t>
      </w:r>
    </w:p>
    <w:p w14:paraId="6A38F9BF" w14:textId="77777777" w:rsidR="00BA642D" w:rsidRPr="00BA642D" w:rsidRDefault="00BA642D" w:rsidP="00BA642D">
      <w:pPr>
        <w:pStyle w:val="EndNoteBibliography"/>
        <w:spacing w:after="0"/>
        <w:ind w:left="720" w:hanging="720"/>
        <w:rPr>
          <w:noProof/>
        </w:rPr>
      </w:pPr>
      <w:r w:rsidRPr="00BA642D">
        <w:rPr>
          <w:noProof/>
        </w:rPr>
        <w:t xml:space="preserve">———. 1999b. "The Revenues of John and Philip Augusts Revisited." In </w:t>
      </w:r>
      <w:r w:rsidRPr="00BA642D">
        <w:rPr>
          <w:i/>
          <w:noProof/>
        </w:rPr>
        <w:t>King John: New Interpretations</w:t>
      </w:r>
      <w:r w:rsidRPr="00BA642D">
        <w:rPr>
          <w:noProof/>
        </w:rPr>
        <w:t>, ed. S. D. Church. Woodbridge: Boydell Press.</w:t>
      </w:r>
    </w:p>
    <w:p w14:paraId="6355E312" w14:textId="77777777" w:rsidR="00BA642D" w:rsidRPr="00BA642D" w:rsidRDefault="00BA642D" w:rsidP="00BA642D">
      <w:pPr>
        <w:pStyle w:val="EndNoteBibliography"/>
        <w:spacing w:after="0"/>
        <w:ind w:left="720" w:hanging="720"/>
        <w:rPr>
          <w:noProof/>
        </w:rPr>
      </w:pPr>
      <w:r w:rsidRPr="00BA642D">
        <w:rPr>
          <w:noProof/>
        </w:rPr>
        <w:t xml:space="preserve">Bartlett, Robert. 2000. </w:t>
      </w:r>
      <w:r w:rsidRPr="00BA642D">
        <w:rPr>
          <w:i/>
          <w:noProof/>
        </w:rPr>
        <w:t>England under the Norman and Angevin Kings, 1075-1225</w:t>
      </w:r>
      <w:r w:rsidRPr="00BA642D">
        <w:rPr>
          <w:noProof/>
        </w:rPr>
        <w:t>. Oxford: Oxford University Press.</w:t>
      </w:r>
    </w:p>
    <w:p w14:paraId="5B8E4442" w14:textId="77777777" w:rsidR="00BA642D" w:rsidRPr="00BA642D" w:rsidRDefault="00BA642D" w:rsidP="00BA642D">
      <w:pPr>
        <w:pStyle w:val="EndNoteBibliography"/>
        <w:spacing w:after="0"/>
        <w:ind w:left="720" w:hanging="720"/>
        <w:rPr>
          <w:noProof/>
        </w:rPr>
      </w:pPr>
      <w:r w:rsidRPr="00BA642D">
        <w:rPr>
          <w:noProof/>
        </w:rPr>
        <w:t xml:space="preserve">Barzel, Yoram, and Edgar Kiser. 2002. "Taxation and Voting Rights in Medieval England and France." </w:t>
      </w:r>
      <w:r w:rsidRPr="00BA642D">
        <w:rPr>
          <w:i/>
          <w:noProof/>
        </w:rPr>
        <w:t>Rationality and Society</w:t>
      </w:r>
      <w:r w:rsidRPr="00BA642D">
        <w:rPr>
          <w:noProof/>
        </w:rPr>
        <w:t xml:space="preserve"> 14 (4):473-507.</w:t>
      </w:r>
    </w:p>
    <w:p w14:paraId="78EE55E6" w14:textId="77777777" w:rsidR="00BA642D" w:rsidRPr="00BA642D" w:rsidRDefault="00BA642D" w:rsidP="00BA642D">
      <w:pPr>
        <w:pStyle w:val="EndNoteBibliography"/>
        <w:spacing w:after="0"/>
        <w:ind w:left="720" w:hanging="720"/>
        <w:rPr>
          <w:noProof/>
        </w:rPr>
      </w:pPr>
      <w:r w:rsidRPr="00BA642D">
        <w:rPr>
          <w:noProof/>
        </w:rPr>
        <w:t xml:space="preserve">Bates, Robert H., and Da-Hsiang Donald Lien. 1985. "A Note on Taxation, Development, and Representative Government." </w:t>
      </w:r>
      <w:r w:rsidRPr="00BA642D">
        <w:rPr>
          <w:i/>
          <w:noProof/>
        </w:rPr>
        <w:t>Politics and Society</w:t>
      </w:r>
      <w:r w:rsidRPr="00BA642D">
        <w:rPr>
          <w:noProof/>
        </w:rPr>
        <w:t xml:space="preserve"> 14 (1):53-70.</w:t>
      </w:r>
    </w:p>
    <w:p w14:paraId="72101CF5" w14:textId="77777777" w:rsidR="00BA642D" w:rsidRPr="00BA642D" w:rsidRDefault="00BA642D" w:rsidP="00BA642D">
      <w:pPr>
        <w:pStyle w:val="EndNoteBibliography"/>
        <w:spacing w:after="0"/>
        <w:ind w:left="720" w:hanging="720"/>
        <w:rPr>
          <w:noProof/>
        </w:rPr>
      </w:pPr>
      <w:r w:rsidRPr="00BA642D">
        <w:rPr>
          <w:noProof/>
        </w:rPr>
        <w:lastRenderedPageBreak/>
        <w:t xml:space="preserve">Bean, J. M. W. 1968. </w:t>
      </w:r>
      <w:r w:rsidRPr="00BA642D">
        <w:rPr>
          <w:i/>
          <w:noProof/>
        </w:rPr>
        <w:t>The Decline of English Feudalism: 1215-1540</w:t>
      </w:r>
      <w:r w:rsidRPr="00BA642D">
        <w:rPr>
          <w:noProof/>
        </w:rPr>
        <w:t>. Manchester: Manchester University Press.</w:t>
      </w:r>
    </w:p>
    <w:p w14:paraId="321C56F9" w14:textId="77777777" w:rsidR="00BA642D" w:rsidRPr="00BA642D" w:rsidRDefault="00BA642D" w:rsidP="00BA642D">
      <w:pPr>
        <w:pStyle w:val="EndNoteBibliography"/>
        <w:spacing w:after="0"/>
        <w:ind w:left="720" w:hanging="720"/>
        <w:rPr>
          <w:noProof/>
        </w:rPr>
      </w:pPr>
      <w:r w:rsidRPr="00BA642D">
        <w:rPr>
          <w:noProof/>
        </w:rPr>
        <w:t xml:space="preserve">Blaas, P. B. M. 1978. </w:t>
      </w:r>
      <w:r w:rsidRPr="00BA642D">
        <w:rPr>
          <w:i/>
          <w:noProof/>
        </w:rPr>
        <w:t>Continuity and Anachronism: Parliamentary and Constitutional Development in Whig Historiography and in the Anti-Whig Reaction between 1890 and 1930</w:t>
      </w:r>
      <w:r w:rsidRPr="00BA642D">
        <w:rPr>
          <w:noProof/>
        </w:rPr>
        <w:t>. The Hague: M. Nijhoff.</w:t>
      </w:r>
    </w:p>
    <w:p w14:paraId="68116767" w14:textId="77777777" w:rsidR="00BA642D" w:rsidRPr="00BA642D" w:rsidRDefault="00BA642D" w:rsidP="00BA642D">
      <w:pPr>
        <w:pStyle w:val="EndNoteBibliography"/>
        <w:spacing w:after="0"/>
        <w:ind w:left="720" w:hanging="720"/>
        <w:rPr>
          <w:noProof/>
        </w:rPr>
      </w:pPr>
      <w:r w:rsidRPr="00BA642D">
        <w:rPr>
          <w:noProof/>
        </w:rPr>
        <w:t xml:space="preserve">Blockmans, Willem Pieter. 1998. "Representation (since the Thirteenth Century)." In </w:t>
      </w:r>
      <w:r w:rsidRPr="00BA642D">
        <w:rPr>
          <w:i/>
          <w:noProof/>
        </w:rPr>
        <w:t>The New Cambridge Medieval History</w:t>
      </w:r>
      <w:r w:rsidRPr="00BA642D">
        <w:rPr>
          <w:noProof/>
        </w:rPr>
        <w:t>, ed. C. T. Allmand. Cambridge: Cambridge University Press.</w:t>
      </w:r>
    </w:p>
    <w:p w14:paraId="13E7401A" w14:textId="77777777" w:rsidR="00BA642D" w:rsidRPr="00BA642D" w:rsidRDefault="00BA642D" w:rsidP="00BA642D">
      <w:pPr>
        <w:pStyle w:val="EndNoteBibliography"/>
        <w:spacing w:after="0"/>
        <w:ind w:left="720" w:hanging="720"/>
        <w:rPr>
          <w:noProof/>
        </w:rPr>
      </w:pPr>
      <w:r w:rsidRPr="00BA642D">
        <w:rPr>
          <w:noProof/>
        </w:rPr>
        <w:t xml:space="preserve">Boix, Carles. 2003. </w:t>
      </w:r>
      <w:r w:rsidRPr="00BA642D">
        <w:rPr>
          <w:i/>
          <w:noProof/>
        </w:rPr>
        <w:t>Democracy and Redistribution</w:t>
      </w:r>
      <w:r w:rsidRPr="00BA642D">
        <w:rPr>
          <w:noProof/>
        </w:rPr>
        <w:t>. Cambridge: Cambridge University Press.</w:t>
      </w:r>
    </w:p>
    <w:p w14:paraId="32C2CFAD" w14:textId="77777777" w:rsidR="00BA642D" w:rsidRPr="00BA642D" w:rsidRDefault="00BA642D" w:rsidP="00BA642D">
      <w:pPr>
        <w:pStyle w:val="EndNoteBibliography"/>
        <w:spacing w:after="0"/>
        <w:ind w:left="720" w:hanging="720"/>
        <w:rPr>
          <w:noProof/>
        </w:rPr>
      </w:pPr>
      <w:r w:rsidRPr="00BA642D">
        <w:rPr>
          <w:noProof/>
        </w:rPr>
        <w:t xml:space="preserve">Brady, Thomas A., Heiko Augustinus Oberman, and James D. Tracy. 1994. </w:t>
      </w:r>
      <w:r w:rsidRPr="00BA642D">
        <w:rPr>
          <w:i/>
          <w:noProof/>
        </w:rPr>
        <w:t>Handbook of European History, 1400-1600: Late Middle Ages, Renaissance, and Reformation</w:t>
      </w:r>
      <w:r w:rsidRPr="00BA642D">
        <w:rPr>
          <w:noProof/>
        </w:rPr>
        <w:t>. Vol. I: Structures and Assertions. Leiden: E.J. Brill.</w:t>
      </w:r>
    </w:p>
    <w:p w14:paraId="37CFA6F4" w14:textId="77777777" w:rsidR="00BA642D" w:rsidRPr="00BA642D" w:rsidRDefault="00BA642D" w:rsidP="00BA642D">
      <w:pPr>
        <w:pStyle w:val="EndNoteBibliography"/>
        <w:spacing w:after="0"/>
        <w:ind w:left="720" w:hanging="720"/>
        <w:rPr>
          <w:noProof/>
        </w:rPr>
      </w:pPr>
      <w:r w:rsidRPr="00BA642D">
        <w:rPr>
          <w:noProof/>
        </w:rPr>
        <w:t xml:space="preserve">Bräutigam, Deborah, Odd-Helge Fjeldstad, and Mick Moore. 2008. </w:t>
      </w:r>
      <w:r w:rsidRPr="00BA642D">
        <w:rPr>
          <w:i/>
          <w:noProof/>
        </w:rPr>
        <w:t>Taxation and State-Building in Developing Countries: Capacity and Consent</w:t>
      </w:r>
      <w:r w:rsidRPr="00BA642D">
        <w:rPr>
          <w:noProof/>
        </w:rPr>
        <w:t>. Cambridge: Cambridge University Press.</w:t>
      </w:r>
    </w:p>
    <w:p w14:paraId="4CDEA76A" w14:textId="77777777" w:rsidR="00BA642D" w:rsidRPr="00BA642D" w:rsidRDefault="00BA642D" w:rsidP="00BA642D">
      <w:pPr>
        <w:pStyle w:val="EndNoteBibliography"/>
        <w:spacing w:after="0"/>
        <w:ind w:left="720" w:hanging="720"/>
        <w:rPr>
          <w:noProof/>
        </w:rPr>
      </w:pPr>
      <w:r w:rsidRPr="00BA642D">
        <w:rPr>
          <w:noProof/>
        </w:rPr>
        <w:t xml:space="preserve">Brennan, Geoffrey, and James M. Buchanan. 2006. </w:t>
      </w:r>
      <w:r w:rsidRPr="00BA642D">
        <w:rPr>
          <w:i/>
          <w:noProof/>
        </w:rPr>
        <w:t>The Power to Tax: Analytical Foundations of a Fiscal Constitution</w:t>
      </w:r>
      <w:r w:rsidRPr="00BA642D">
        <w:rPr>
          <w:noProof/>
        </w:rPr>
        <w:t>. Cambridge: Cambridge University Press.</w:t>
      </w:r>
    </w:p>
    <w:p w14:paraId="2BD69D75" w14:textId="77777777" w:rsidR="00BA642D" w:rsidRPr="00BA642D" w:rsidRDefault="00BA642D" w:rsidP="00BA642D">
      <w:pPr>
        <w:pStyle w:val="EndNoteBibliography"/>
        <w:spacing w:after="0"/>
        <w:ind w:left="720" w:hanging="720"/>
        <w:rPr>
          <w:noProof/>
        </w:rPr>
      </w:pPr>
      <w:r w:rsidRPr="00BA642D">
        <w:rPr>
          <w:noProof/>
        </w:rPr>
        <w:t xml:space="preserve">Brenner, Robert. 1993. </w:t>
      </w:r>
      <w:r w:rsidRPr="00BA642D">
        <w:rPr>
          <w:i/>
          <w:noProof/>
        </w:rPr>
        <w:t>Merchants and Revolution: Commercial Change, Political Conflict, and London's Overseas Traders, 1550-1653</w:t>
      </w:r>
      <w:r w:rsidRPr="00BA642D">
        <w:rPr>
          <w:noProof/>
        </w:rPr>
        <w:t>. Princeton, N.J.: Princeton University Press.</w:t>
      </w:r>
    </w:p>
    <w:p w14:paraId="3206C16C" w14:textId="77777777" w:rsidR="00BA642D" w:rsidRPr="00BA642D" w:rsidRDefault="00BA642D" w:rsidP="00BA642D">
      <w:pPr>
        <w:pStyle w:val="EndNoteBibliography"/>
        <w:spacing w:after="0"/>
        <w:ind w:left="720" w:hanging="720"/>
        <w:rPr>
          <w:noProof/>
        </w:rPr>
      </w:pPr>
      <w:r w:rsidRPr="00BA642D">
        <w:rPr>
          <w:noProof/>
        </w:rPr>
        <w:t xml:space="preserve">Brown, Elizabeth A. R. 1970. "Philip the Fair, Plena Potestas and the Aide Pur Fille Marier of 1308." In </w:t>
      </w:r>
      <w:r w:rsidRPr="00BA642D">
        <w:rPr>
          <w:i/>
          <w:noProof/>
        </w:rPr>
        <w:t>Representative Institutions in Theory and Practice</w:t>
      </w:r>
      <w:r w:rsidRPr="00BA642D">
        <w:rPr>
          <w:noProof/>
        </w:rPr>
        <w:t>. Brussels: Les Éditions de la Librairie Encyclopédique.</w:t>
      </w:r>
    </w:p>
    <w:p w14:paraId="073AF2E3" w14:textId="77777777" w:rsidR="00BA642D" w:rsidRPr="00BA642D" w:rsidRDefault="00BA642D" w:rsidP="00BA642D">
      <w:pPr>
        <w:pStyle w:val="EndNoteBibliography"/>
        <w:spacing w:after="0"/>
        <w:ind w:left="720" w:hanging="720"/>
        <w:rPr>
          <w:noProof/>
        </w:rPr>
      </w:pPr>
      <w:r w:rsidRPr="00BA642D">
        <w:rPr>
          <w:noProof/>
        </w:rPr>
        <w:t xml:space="preserve">Cam, Helen Maud. 1935. "Suitors and Scabini." </w:t>
      </w:r>
      <w:r w:rsidRPr="00BA642D">
        <w:rPr>
          <w:i/>
          <w:noProof/>
        </w:rPr>
        <w:t>Speculum</w:t>
      </w:r>
      <w:r w:rsidRPr="00BA642D">
        <w:rPr>
          <w:noProof/>
        </w:rPr>
        <w:t xml:space="preserve"> 10 (2):189-200.</w:t>
      </w:r>
    </w:p>
    <w:p w14:paraId="7D310D71" w14:textId="77777777" w:rsidR="00BA642D" w:rsidRPr="00BA642D" w:rsidRDefault="00BA642D" w:rsidP="00BA642D">
      <w:pPr>
        <w:pStyle w:val="EndNoteBibliography"/>
        <w:spacing w:after="0"/>
        <w:ind w:left="720" w:hanging="720"/>
        <w:rPr>
          <w:noProof/>
        </w:rPr>
      </w:pPr>
      <w:r w:rsidRPr="00BA642D">
        <w:rPr>
          <w:noProof/>
        </w:rPr>
        <w:t xml:space="preserve">Campbell, James. 1995. "The Late Anglo-Saxon State: A Maximum View." </w:t>
      </w:r>
      <w:r w:rsidRPr="00BA642D">
        <w:rPr>
          <w:i/>
          <w:noProof/>
        </w:rPr>
        <w:t>Proceedings of the British Academy</w:t>
      </w:r>
      <w:r w:rsidRPr="00BA642D">
        <w:rPr>
          <w:noProof/>
        </w:rPr>
        <w:t xml:space="preserve"> 87:37-65.</w:t>
      </w:r>
    </w:p>
    <w:p w14:paraId="1B95370D" w14:textId="77777777" w:rsidR="00BA642D" w:rsidRPr="00BA642D" w:rsidRDefault="00BA642D" w:rsidP="00BA642D">
      <w:pPr>
        <w:pStyle w:val="EndNoteBibliography"/>
        <w:spacing w:after="0"/>
        <w:ind w:left="720" w:hanging="720"/>
        <w:rPr>
          <w:noProof/>
        </w:rPr>
      </w:pPr>
      <w:r w:rsidRPr="00BA642D">
        <w:rPr>
          <w:noProof/>
        </w:rPr>
        <w:t xml:space="preserve">Campbell, John L. 1993. "The State and Fiscal Sociology." </w:t>
      </w:r>
      <w:r w:rsidRPr="00BA642D">
        <w:rPr>
          <w:i/>
          <w:noProof/>
        </w:rPr>
        <w:t>Annual Review of Sociology</w:t>
      </w:r>
      <w:r w:rsidRPr="00BA642D">
        <w:rPr>
          <w:noProof/>
        </w:rPr>
        <w:t xml:space="preserve"> 19 (1):163-185.</w:t>
      </w:r>
    </w:p>
    <w:p w14:paraId="4C17F947" w14:textId="77777777" w:rsidR="00BA642D" w:rsidRPr="00BA642D" w:rsidRDefault="00BA642D" w:rsidP="00BA642D">
      <w:pPr>
        <w:pStyle w:val="EndNoteBibliography"/>
        <w:spacing w:after="0"/>
        <w:ind w:left="720" w:hanging="720"/>
        <w:rPr>
          <w:noProof/>
        </w:rPr>
      </w:pPr>
      <w:r w:rsidRPr="00BA642D">
        <w:rPr>
          <w:noProof/>
        </w:rPr>
        <w:t xml:space="preserve">Carpenter, David A. 1995. "The Plantagenet Kings." In </w:t>
      </w:r>
      <w:r w:rsidRPr="00BA642D">
        <w:rPr>
          <w:i/>
          <w:noProof/>
        </w:rPr>
        <w:t>The New Cambridge Medieval History</w:t>
      </w:r>
      <w:r w:rsidRPr="00BA642D">
        <w:rPr>
          <w:noProof/>
        </w:rPr>
        <w:t>, ed. D. Abulafia. Cambridge: Cambridge University Press.</w:t>
      </w:r>
    </w:p>
    <w:p w14:paraId="26FD0CDF" w14:textId="77777777" w:rsidR="00BA642D" w:rsidRPr="00BA642D" w:rsidRDefault="00BA642D" w:rsidP="00BA642D">
      <w:pPr>
        <w:pStyle w:val="EndNoteBibliography"/>
        <w:spacing w:after="0"/>
        <w:ind w:left="720" w:hanging="720"/>
        <w:rPr>
          <w:noProof/>
        </w:rPr>
      </w:pPr>
      <w:r w:rsidRPr="00BA642D">
        <w:rPr>
          <w:noProof/>
        </w:rPr>
        <w:t xml:space="preserve">———. 1996. "Justice and Jurisdiction under King John and King Henry III." In </w:t>
      </w:r>
      <w:r w:rsidRPr="00BA642D">
        <w:rPr>
          <w:i/>
          <w:noProof/>
        </w:rPr>
        <w:t>The Reign of Henry III</w:t>
      </w:r>
      <w:r w:rsidRPr="00BA642D">
        <w:rPr>
          <w:noProof/>
        </w:rPr>
        <w:t>. London: The Hambledon Press.</w:t>
      </w:r>
    </w:p>
    <w:p w14:paraId="20184570" w14:textId="77777777" w:rsidR="00BA642D" w:rsidRPr="00BA642D" w:rsidRDefault="00BA642D" w:rsidP="00BA642D">
      <w:pPr>
        <w:pStyle w:val="EndNoteBibliography"/>
        <w:spacing w:after="0"/>
        <w:ind w:left="720" w:hanging="720"/>
        <w:rPr>
          <w:noProof/>
        </w:rPr>
      </w:pPr>
      <w:r w:rsidRPr="00BA642D">
        <w:rPr>
          <w:noProof/>
        </w:rPr>
        <w:lastRenderedPageBreak/>
        <w:t xml:space="preserve">Carson, Jamie L., and Jeffery A. Jenkins. 2011. "Examining the Electoral Connection across Time." </w:t>
      </w:r>
      <w:r w:rsidRPr="00BA642D">
        <w:rPr>
          <w:i/>
          <w:noProof/>
        </w:rPr>
        <w:t>Annual Review of Political Science</w:t>
      </w:r>
      <w:r w:rsidRPr="00BA642D">
        <w:rPr>
          <w:noProof/>
        </w:rPr>
        <w:t xml:space="preserve"> 14:25-46.</w:t>
      </w:r>
    </w:p>
    <w:p w14:paraId="71AE4DB5" w14:textId="77777777" w:rsidR="00BA642D" w:rsidRPr="00BA642D" w:rsidRDefault="00BA642D" w:rsidP="00BA642D">
      <w:pPr>
        <w:pStyle w:val="EndNoteBibliography"/>
        <w:spacing w:after="0"/>
        <w:ind w:left="720" w:hanging="720"/>
        <w:rPr>
          <w:noProof/>
        </w:rPr>
      </w:pPr>
      <w:r w:rsidRPr="00BA642D">
        <w:rPr>
          <w:noProof/>
        </w:rPr>
        <w:t xml:space="preserve">Collier, Ruth Berins. 1999. </w:t>
      </w:r>
      <w:r w:rsidRPr="00BA642D">
        <w:rPr>
          <w:i/>
          <w:noProof/>
        </w:rPr>
        <w:t>Paths toward Democracy: The Working Class and Elites in Western Europe and South America</w:t>
      </w:r>
      <w:r w:rsidRPr="00BA642D">
        <w:rPr>
          <w:noProof/>
        </w:rPr>
        <w:t>. Cambridge: Cambridge University Press.</w:t>
      </w:r>
    </w:p>
    <w:p w14:paraId="272517BF" w14:textId="77777777" w:rsidR="00BA642D" w:rsidRPr="00BA642D" w:rsidRDefault="00BA642D" w:rsidP="00BA642D">
      <w:pPr>
        <w:pStyle w:val="EndNoteBibliography"/>
        <w:spacing w:after="0"/>
        <w:ind w:left="720" w:hanging="720"/>
        <w:rPr>
          <w:noProof/>
        </w:rPr>
      </w:pPr>
      <w:r w:rsidRPr="00BA642D">
        <w:rPr>
          <w:noProof/>
        </w:rPr>
        <w:t xml:space="preserve">Dahl, Robert A. 1971. </w:t>
      </w:r>
      <w:r w:rsidRPr="00BA642D">
        <w:rPr>
          <w:i/>
          <w:noProof/>
        </w:rPr>
        <w:t>Polyarchy; Participation and Opposition</w:t>
      </w:r>
      <w:r w:rsidRPr="00BA642D">
        <w:rPr>
          <w:noProof/>
        </w:rPr>
        <w:t>. New Haven: Yale University Press.</w:t>
      </w:r>
    </w:p>
    <w:p w14:paraId="65E66162" w14:textId="77777777" w:rsidR="00BA642D" w:rsidRPr="00BA642D" w:rsidRDefault="00BA642D" w:rsidP="00BA642D">
      <w:pPr>
        <w:pStyle w:val="EndNoteBibliography"/>
        <w:spacing w:after="0"/>
        <w:ind w:left="720" w:hanging="720"/>
        <w:rPr>
          <w:noProof/>
        </w:rPr>
      </w:pPr>
      <w:r w:rsidRPr="00BA642D">
        <w:rPr>
          <w:noProof/>
        </w:rPr>
        <w:t xml:space="preserve">Decoster, Caroline. 2002. "La Convocation À L'assemblée de 1302, Instrument Juridique Au Service de La Propagande Royale." </w:t>
      </w:r>
      <w:r w:rsidRPr="00BA642D">
        <w:rPr>
          <w:i/>
          <w:noProof/>
        </w:rPr>
        <w:t>Parliaments, Estates and Representation</w:t>
      </w:r>
      <w:r w:rsidRPr="00BA642D">
        <w:rPr>
          <w:noProof/>
        </w:rPr>
        <w:t xml:space="preserve"> 22 (1):17-36.</w:t>
      </w:r>
    </w:p>
    <w:p w14:paraId="78039A08" w14:textId="77777777" w:rsidR="00BA642D" w:rsidRPr="00BA642D" w:rsidRDefault="00BA642D" w:rsidP="00BA642D">
      <w:pPr>
        <w:pStyle w:val="EndNoteBibliography"/>
        <w:spacing w:after="0"/>
        <w:ind w:left="720" w:hanging="720"/>
        <w:rPr>
          <w:noProof/>
        </w:rPr>
      </w:pPr>
      <w:r w:rsidRPr="00BA642D">
        <w:rPr>
          <w:noProof/>
        </w:rPr>
        <w:t xml:space="preserve">Dodd, Gwilym. 2007. </w:t>
      </w:r>
      <w:r w:rsidRPr="00BA642D">
        <w:rPr>
          <w:i/>
          <w:noProof/>
        </w:rPr>
        <w:t>Justice and Grace: Private Petitioning and the English Parliament in the Late Middle Ages</w:t>
      </w:r>
      <w:r w:rsidRPr="00BA642D">
        <w:rPr>
          <w:noProof/>
        </w:rPr>
        <w:t>. Oxford: Oxford University Press.</w:t>
      </w:r>
    </w:p>
    <w:p w14:paraId="4B990216" w14:textId="77777777" w:rsidR="00BA642D" w:rsidRPr="00BA642D" w:rsidRDefault="00BA642D" w:rsidP="00BA642D">
      <w:pPr>
        <w:pStyle w:val="EndNoteBibliography"/>
        <w:spacing w:after="0"/>
        <w:ind w:left="720" w:hanging="720"/>
        <w:rPr>
          <w:noProof/>
        </w:rPr>
      </w:pPr>
      <w:r w:rsidRPr="00BA642D">
        <w:rPr>
          <w:noProof/>
        </w:rPr>
        <w:t xml:space="preserve">Edwards, John Goronwy. 1934. "The </w:t>
      </w:r>
      <w:r w:rsidRPr="00BA642D">
        <w:rPr>
          <w:i/>
          <w:noProof/>
        </w:rPr>
        <w:t>Plena Potestas</w:t>
      </w:r>
      <w:r w:rsidRPr="00BA642D">
        <w:rPr>
          <w:noProof/>
        </w:rPr>
        <w:t xml:space="preserve"> of English Parliamentary Representatives." In </w:t>
      </w:r>
      <w:r w:rsidRPr="00BA642D">
        <w:rPr>
          <w:i/>
          <w:noProof/>
        </w:rPr>
        <w:t>Oxford Essays in Medieval History Presented to Herbert Edward Salter</w:t>
      </w:r>
      <w:r w:rsidRPr="00BA642D">
        <w:rPr>
          <w:noProof/>
        </w:rPr>
        <w:t>. Oxford: Clarendon Press.</w:t>
      </w:r>
    </w:p>
    <w:p w14:paraId="5639542F" w14:textId="77777777" w:rsidR="00BA642D" w:rsidRPr="00BA642D" w:rsidRDefault="00BA642D" w:rsidP="00BA642D">
      <w:pPr>
        <w:pStyle w:val="EndNoteBibliography"/>
        <w:spacing w:after="0"/>
        <w:ind w:left="720" w:hanging="720"/>
        <w:rPr>
          <w:noProof/>
        </w:rPr>
      </w:pPr>
      <w:r w:rsidRPr="00BA642D">
        <w:rPr>
          <w:noProof/>
        </w:rPr>
        <w:t xml:space="preserve">———. [1925] 1970. "The Personnel of the Commons in Parliament under Edward I and Edward II." In </w:t>
      </w:r>
      <w:r w:rsidRPr="00BA642D">
        <w:rPr>
          <w:i/>
          <w:noProof/>
        </w:rPr>
        <w:t>Historical Studies of the English Parliament</w:t>
      </w:r>
      <w:r w:rsidRPr="00BA642D">
        <w:rPr>
          <w:noProof/>
        </w:rPr>
        <w:t>, ed. E. B. Fryde and E. Miller. Cambridge: Cambridge University Press.</w:t>
      </w:r>
    </w:p>
    <w:p w14:paraId="1A706657" w14:textId="77777777" w:rsidR="00BA642D" w:rsidRPr="00BA642D" w:rsidRDefault="00BA642D" w:rsidP="00BA642D">
      <w:pPr>
        <w:pStyle w:val="EndNoteBibliography"/>
        <w:spacing w:after="0"/>
        <w:ind w:left="720" w:hanging="720"/>
        <w:rPr>
          <w:noProof/>
        </w:rPr>
      </w:pPr>
      <w:r w:rsidRPr="00BA642D">
        <w:rPr>
          <w:i/>
          <w:noProof/>
        </w:rPr>
        <w:t>English Constitutional Documents</w:t>
      </w:r>
      <w:r w:rsidRPr="00BA642D">
        <w:rPr>
          <w:noProof/>
        </w:rPr>
        <w:t>. 1897. Translated by E. P. Cheyney. Vol. 1: 6. Philadelphia: University of Pennsylvania Press.</w:t>
      </w:r>
    </w:p>
    <w:p w14:paraId="21A60105" w14:textId="77777777" w:rsidR="00BA642D" w:rsidRPr="00BA642D" w:rsidRDefault="00BA642D" w:rsidP="00BA642D">
      <w:pPr>
        <w:pStyle w:val="EndNoteBibliography"/>
        <w:spacing w:after="0"/>
        <w:ind w:left="720" w:hanging="720"/>
        <w:rPr>
          <w:noProof/>
        </w:rPr>
      </w:pPr>
      <w:r w:rsidRPr="00BA642D">
        <w:rPr>
          <w:noProof/>
        </w:rPr>
        <w:t xml:space="preserve">Fryde, E. B. 1996. </w:t>
      </w:r>
      <w:r w:rsidRPr="00BA642D">
        <w:rPr>
          <w:i/>
          <w:noProof/>
        </w:rPr>
        <w:t>Handbook of British Chronology</w:t>
      </w:r>
      <w:r w:rsidRPr="00BA642D">
        <w:rPr>
          <w:noProof/>
        </w:rPr>
        <w:t>. 3d ed. Cambridge: Cambridge University Press.</w:t>
      </w:r>
    </w:p>
    <w:p w14:paraId="445C29DE" w14:textId="77777777" w:rsidR="00BA642D" w:rsidRPr="00BA642D" w:rsidRDefault="00BA642D" w:rsidP="00BA642D">
      <w:pPr>
        <w:pStyle w:val="EndNoteBibliography"/>
        <w:spacing w:after="0"/>
        <w:ind w:left="720" w:hanging="720"/>
        <w:rPr>
          <w:noProof/>
        </w:rPr>
      </w:pPr>
      <w:r w:rsidRPr="00BA642D">
        <w:rPr>
          <w:noProof/>
        </w:rPr>
        <w:t xml:space="preserve">Garnett, George, and John Hudson. 2015. "Introduction." In </w:t>
      </w:r>
      <w:r w:rsidRPr="00BA642D">
        <w:rPr>
          <w:i/>
          <w:noProof/>
        </w:rPr>
        <w:t>Magna Carta</w:t>
      </w:r>
      <w:r w:rsidRPr="00BA642D">
        <w:rPr>
          <w:noProof/>
        </w:rPr>
        <w:t>, ed. J. C. Holt. Cambridge: Cambridge University Press.</w:t>
      </w:r>
    </w:p>
    <w:p w14:paraId="22F82CEF" w14:textId="77777777" w:rsidR="00BA642D" w:rsidRPr="00BA642D" w:rsidRDefault="00BA642D" w:rsidP="00BA642D">
      <w:pPr>
        <w:pStyle w:val="EndNoteBibliography"/>
        <w:spacing w:after="0"/>
        <w:ind w:left="720" w:hanging="720"/>
        <w:rPr>
          <w:noProof/>
        </w:rPr>
      </w:pPr>
      <w:r w:rsidRPr="00BA642D">
        <w:rPr>
          <w:noProof/>
        </w:rPr>
        <w:t xml:space="preserve">Glaeser, Edward L., and Andrei Shleifer. 2002. "Legal Origins." </w:t>
      </w:r>
      <w:r w:rsidRPr="00BA642D">
        <w:rPr>
          <w:i/>
          <w:noProof/>
        </w:rPr>
        <w:t>Quarterly Journal of Economics</w:t>
      </w:r>
      <w:r w:rsidRPr="00BA642D">
        <w:rPr>
          <w:noProof/>
        </w:rPr>
        <w:t xml:space="preserve"> 117:1193-1229.</w:t>
      </w:r>
    </w:p>
    <w:p w14:paraId="1D4409CD" w14:textId="77777777" w:rsidR="00BA642D" w:rsidRPr="00BA642D" w:rsidRDefault="00BA642D" w:rsidP="00BA642D">
      <w:pPr>
        <w:pStyle w:val="EndNoteBibliography"/>
        <w:spacing w:after="0"/>
        <w:ind w:left="720" w:hanging="720"/>
        <w:rPr>
          <w:noProof/>
        </w:rPr>
      </w:pPr>
      <w:r w:rsidRPr="00BA642D">
        <w:rPr>
          <w:noProof/>
        </w:rPr>
        <w:t xml:space="preserve">Haber, Stephen H., and Victor Menaldo. 2011. "Do Natural Resources Fuel Authoritarianism? A Reappraisal of the Resource Curse." </w:t>
      </w:r>
      <w:r w:rsidRPr="00BA642D">
        <w:rPr>
          <w:i/>
          <w:noProof/>
        </w:rPr>
        <w:t>American Political Science Review</w:t>
      </w:r>
      <w:r w:rsidRPr="00BA642D">
        <w:rPr>
          <w:noProof/>
        </w:rPr>
        <w:t xml:space="preserve"> 105 (01):1-26.</w:t>
      </w:r>
    </w:p>
    <w:p w14:paraId="1124F2E6" w14:textId="77777777" w:rsidR="00BA642D" w:rsidRPr="00BA642D" w:rsidRDefault="00BA642D" w:rsidP="00BA642D">
      <w:pPr>
        <w:pStyle w:val="EndNoteBibliography"/>
        <w:spacing w:after="0"/>
        <w:ind w:left="720" w:hanging="720"/>
        <w:rPr>
          <w:noProof/>
        </w:rPr>
      </w:pPr>
      <w:r w:rsidRPr="00BA642D">
        <w:rPr>
          <w:noProof/>
        </w:rPr>
        <w:t xml:space="preserve">Halliday, Paul D. 2010. </w:t>
      </w:r>
      <w:r w:rsidRPr="00BA642D">
        <w:rPr>
          <w:i/>
          <w:noProof/>
        </w:rPr>
        <w:t>Habeas Corpus: From England to Empire</w:t>
      </w:r>
      <w:r w:rsidRPr="00BA642D">
        <w:rPr>
          <w:noProof/>
        </w:rPr>
        <w:t>. Cambridge, Mass.: Belknap Press of Harvard University Press.</w:t>
      </w:r>
    </w:p>
    <w:p w14:paraId="474439CF" w14:textId="77777777" w:rsidR="00BA642D" w:rsidRPr="00BA642D" w:rsidRDefault="00BA642D" w:rsidP="00BA642D">
      <w:pPr>
        <w:pStyle w:val="EndNoteBibliography"/>
        <w:spacing w:after="0"/>
        <w:ind w:left="720" w:hanging="720"/>
        <w:rPr>
          <w:noProof/>
        </w:rPr>
      </w:pPr>
      <w:r w:rsidRPr="00BA642D">
        <w:rPr>
          <w:noProof/>
        </w:rPr>
        <w:t xml:space="preserve">Harriss, Gerald L. 1975. </w:t>
      </w:r>
      <w:r w:rsidRPr="00BA642D">
        <w:rPr>
          <w:i/>
          <w:noProof/>
        </w:rPr>
        <w:t>King, Parliament, and Public Finance in Medieval England to 1369</w:t>
      </w:r>
      <w:r w:rsidRPr="00BA642D">
        <w:rPr>
          <w:noProof/>
        </w:rPr>
        <w:t>. Oxford: Clarendon Press.</w:t>
      </w:r>
    </w:p>
    <w:p w14:paraId="57F76735" w14:textId="77777777" w:rsidR="00BA642D" w:rsidRPr="00BA642D" w:rsidRDefault="00BA642D" w:rsidP="00BA642D">
      <w:pPr>
        <w:pStyle w:val="EndNoteBibliography"/>
        <w:spacing w:after="0"/>
        <w:ind w:left="720" w:hanging="720"/>
        <w:rPr>
          <w:noProof/>
        </w:rPr>
      </w:pPr>
      <w:r w:rsidRPr="00BA642D">
        <w:rPr>
          <w:noProof/>
        </w:rPr>
        <w:lastRenderedPageBreak/>
        <w:t xml:space="preserve">———. 1978. "Thomas Cromwell's 'New Principle' of Taxation." </w:t>
      </w:r>
      <w:r w:rsidRPr="00BA642D">
        <w:rPr>
          <w:i/>
          <w:noProof/>
        </w:rPr>
        <w:t>The English Historical Review</w:t>
      </w:r>
      <w:r w:rsidRPr="00BA642D">
        <w:rPr>
          <w:noProof/>
        </w:rPr>
        <w:t xml:space="preserve"> 93 (369):721-738.</w:t>
      </w:r>
    </w:p>
    <w:p w14:paraId="70A2E414" w14:textId="77777777" w:rsidR="00BA642D" w:rsidRPr="00BA642D" w:rsidRDefault="00BA642D" w:rsidP="00BA642D">
      <w:pPr>
        <w:pStyle w:val="EndNoteBibliography"/>
        <w:spacing w:after="0"/>
        <w:ind w:left="720" w:hanging="720"/>
        <w:rPr>
          <w:noProof/>
        </w:rPr>
      </w:pPr>
      <w:r w:rsidRPr="00BA642D">
        <w:rPr>
          <w:noProof/>
        </w:rPr>
        <w:t xml:space="preserve">Hébert, Michel. 2014. </w:t>
      </w:r>
      <w:r w:rsidRPr="00BA642D">
        <w:rPr>
          <w:i/>
          <w:noProof/>
        </w:rPr>
        <w:t>Parlementer: Assemblées Représentatives et Échange Politique En Europe Occidentale Á La Fin Du Moyen Age</w:t>
      </w:r>
      <w:r w:rsidRPr="00BA642D">
        <w:rPr>
          <w:noProof/>
        </w:rPr>
        <w:t>. Paris: Éditions de Boccard.</w:t>
      </w:r>
    </w:p>
    <w:p w14:paraId="660CE8B7" w14:textId="77777777" w:rsidR="00BA642D" w:rsidRPr="00BA642D" w:rsidRDefault="00BA642D" w:rsidP="00BA642D">
      <w:pPr>
        <w:pStyle w:val="EndNoteBibliography"/>
        <w:spacing w:after="0"/>
        <w:ind w:left="720" w:hanging="720"/>
        <w:rPr>
          <w:noProof/>
        </w:rPr>
      </w:pPr>
      <w:r w:rsidRPr="00BA642D">
        <w:rPr>
          <w:noProof/>
        </w:rPr>
        <w:t xml:space="preserve">Henneman, John Bell. 1970. "The French Estates General and Reference Back to Local Constituents, 1343-1355." In </w:t>
      </w:r>
      <w:r w:rsidRPr="00BA642D">
        <w:rPr>
          <w:i/>
          <w:noProof/>
        </w:rPr>
        <w:t>Representative Institutions in Theory and Practice</w:t>
      </w:r>
      <w:r w:rsidRPr="00BA642D">
        <w:rPr>
          <w:noProof/>
        </w:rPr>
        <w:t>. Brussels: Les Éditions de la Librairie Encyclopédique.</w:t>
      </w:r>
    </w:p>
    <w:p w14:paraId="2D4D3DFA" w14:textId="77777777" w:rsidR="00BA642D" w:rsidRPr="00BA642D" w:rsidRDefault="00BA642D" w:rsidP="00BA642D">
      <w:pPr>
        <w:pStyle w:val="EndNoteBibliography"/>
        <w:spacing w:after="0"/>
        <w:ind w:left="720" w:hanging="720"/>
        <w:rPr>
          <w:noProof/>
        </w:rPr>
      </w:pPr>
      <w:r w:rsidRPr="00BA642D">
        <w:rPr>
          <w:noProof/>
        </w:rPr>
        <w:t xml:space="preserve">Hirschman, Albert O. 1977. </w:t>
      </w:r>
      <w:r w:rsidRPr="00BA642D">
        <w:rPr>
          <w:i/>
          <w:noProof/>
        </w:rPr>
        <w:t>The Passions and the Interests: Political Arguments for Capitalism before Its Triumph</w:t>
      </w:r>
      <w:r w:rsidRPr="00BA642D">
        <w:rPr>
          <w:noProof/>
        </w:rPr>
        <w:t>. Princeton, N.J.: Princeton University Press.</w:t>
      </w:r>
    </w:p>
    <w:p w14:paraId="0EECBAB7" w14:textId="77777777" w:rsidR="00BA642D" w:rsidRPr="00BA642D" w:rsidRDefault="00BA642D" w:rsidP="00BA642D">
      <w:pPr>
        <w:pStyle w:val="EndNoteBibliography"/>
        <w:spacing w:after="0"/>
        <w:ind w:left="720" w:hanging="720"/>
        <w:rPr>
          <w:noProof/>
        </w:rPr>
      </w:pPr>
      <w:r w:rsidRPr="00BA642D">
        <w:rPr>
          <w:noProof/>
        </w:rPr>
        <w:t xml:space="preserve">———. 1978. "Exit, Voice, and the State." </w:t>
      </w:r>
      <w:r w:rsidRPr="00BA642D">
        <w:rPr>
          <w:i/>
          <w:noProof/>
        </w:rPr>
        <w:t>World Politics</w:t>
      </w:r>
      <w:r w:rsidRPr="00BA642D">
        <w:rPr>
          <w:noProof/>
        </w:rPr>
        <w:t xml:space="preserve"> 31 (1):90-107.</w:t>
      </w:r>
    </w:p>
    <w:p w14:paraId="339412E3" w14:textId="77777777" w:rsidR="00BA642D" w:rsidRPr="00BA642D" w:rsidRDefault="00BA642D" w:rsidP="00BA642D">
      <w:pPr>
        <w:pStyle w:val="EndNoteBibliography"/>
        <w:spacing w:after="0"/>
        <w:ind w:left="720" w:hanging="720"/>
        <w:rPr>
          <w:noProof/>
        </w:rPr>
      </w:pPr>
      <w:r w:rsidRPr="00BA642D">
        <w:rPr>
          <w:noProof/>
        </w:rPr>
        <w:t xml:space="preserve">Holt, James Clarke. 1992. </w:t>
      </w:r>
      <w:r w:rsidRPr="00BA642D">
        <w:rPr>
          <w:i/>
          <w:noProof/>
        </w:rPr>
        <w:t>Magna Carta</w:t>
      </w:r>
      <w:r w:rsidRPr="00BA642D">
        <w:rPr>
          <w:noProof/>
        </w:rPr>
        <w:t>. 2nd ed. Cambridge: Cambridge University Press.</w:t>
      </w:r>
    </w:p>
    <w:p w14:paraId="6ED478FA" w14:textId="77777777" w:rsidR="00BA642D" w:rsidRPr="00BA642D" w:rsidRDefault="00BA642D" w:rsidP="00BA642D">
      <w:pPr>
        <w:pStyle w:val="EndNoteBibliography"/>
        <w:spacing w:after="0"/>
        <w:ind w:left="720" w:hanging="720"/>
        <w:rPr>
          <w:noProof/>
        </w:rPr>
      </w:pPr>
      <w:r w:rsidRPr="00BA642D">
        <w:rPr>
          <w:noProof/>
        </w:rPr>
        <w:t xml:space="preserve">Huber, Evelyne, and John D. Stephens. 2012. </w:t>
      </w:r>
      <w:r w:rsidRPr="00BA642D">
        <w:rPr>
          <w:i/>
          <w:noProof/>
        </w:rPr>
        <w:t>Democracy and the Left: Social Policy and Inequality in Latin America</w:t>
      </w:r>
      <w:r w:rsidRPr="00BA642D">
        <w:rPr>
          <w:noProof/>
        </w:rPr>
        <w:t>. Chicago: The University of Chicago Press.</w:t>
      </w:r>
    </w:p>
    <w:p w14:paraId="5E9D62CB" w14:textId="77777777" w:rsidR="00BA642D" w:rsidRPr="00BA642D" w:rsidRDefault="00BA642D" w:rsidP="00BA642D">
      <w:pPr>
        <w:pStyle w:val="EndNoteBibliography"/>
        <w:spacing w:after="0"/>
        <w:ind w:left="720" w:hanging="720"/>
        <w:rPr>
          <w:noProof/>
        </w:rPr>
      </w:pPr>
      <w:r w:rsidRPr="00BA642D">
        <w:rPr>
          <w:noProof/>
        </w:rPr>
        <w:t xml:space="preserve">Hudson, John. 2012. </w:t>
      </w:r>
      <w:r w:rsidRPr="00BA642D">
        <w:rPr>
          <w:i/>
          <w:noProof/>
        </w:rPr>
        <w:t>The Oxford History of the Laws of England Volume 2: 900-1216</w:t>
      </w:r>
      <w:r w:rsidRPr="00BA642D">
        <w:rPr>
          <w:noProof/>
        </w:rPr>
        <w:t>. Edited by R. H. Helmholz and J. H. Baker. Oxford: Oxford University Press.</w:t>
      </w:r>
    </w:p>
    <w:p w14:paraId="1CDEDD65" w14:textId="77777777" w:rsidR="00BA642D" w:rsidRPr="00BA642D" w:rsidRDefault="00BA642D" w:rsidP="00BA642D">
      <w:pPr>
        <w:pStyle w:val="EndNoteBibliography"/>
        <w:spacing w:after="0"/>
        <w:ind w:left="720" w:hanging="720"/>
        <w:rPr>
          <w:noProof/>
        </w:rPr>
      </w:pPr>
      <w:r w:rsidRPr="00BA642D">
        <w:rPr>
          <w:noProof/>
        </w:rPr>
        <w:t xml:space="preserve">Huntington, Samuel P. 1991. </w:t>
      </w:r>
      <w:r w:rsidRPr="00BA642D">
        <w:rPr>
          <w:i/>
          <w:noProof/>
        </w:rPr>
        <w:t>The Third Wave: Democratization in the Late Twentieth Century</w:t>
      </w:r>
      <w:r w:rsidRPr="00BA642D">
        <w:rPr>
          <w:noProof/>
        </w:rPr>
        <w:t>. Norman: University of Oklahoma Press.</w:t>
      </w:r>
    </w:p>
    <w:p w14:paraId="25C1AC92" w14:textId="77777777" w:rsidR="00BA642D" w:rsidRPr="00BA642D" w:rsidRDefault="00BA642D" w:rsidP="00BA642D">
      <w:pPr>
        <w:pStyle w:val="EndNoteBibliography"/>
        <w:spacing w:after="0"/>
        <w:ind w:left="720" w:hanging="720"/>
        <w:rPr>
          <w:noProof/>
        </w:rPr>
      </w:pPr>
      <w:r w:rsidRPr="00BA642D">
        <w:rPr>
          <w:noProof/>
        </w:rPr>
        <w:t xml:space="preserve">Lapsley, Gaillard Thomas. 1951. "The Interpretation of the Statute of York." In </w:t>
      </w:r>
      <w:r w:rsidRPr="00BA642D">
        <w:rPr>
          <w:i/>
          <w:noProof/>
        </w:rPr>
        <w:t>Crown, Community, and Parliament in the Later Middle Ages; Studies in English Constitutional History</w:t>
      </w:r>
      <w:r w:rsidRPr="00BA642D">
        <w:rPr>
          <w:noProof/>
        </w:rPr>
        <w:t>. Oxford: B. Blackwell.</w:t>
      </w:r>
    </w:p>
    <w:p w14:paraId="11354147" w14:textId="77777777" w:rsidR="00BA642D" w:rsidRPr="00BA642D" w:rsidRDefault="00BA642D" w:rsidP="00BA642D">
      <w:pPr>
        <w:pStyle w:val="EndNoteBibliography"/>
        <w:spacing w:after="0"/>
        <w:ind w:left="720" w:hanging="720"/>
        <w:rPr>
          <w:noProof/>
        </w:rPr>
      </w:pPr>
      <w:r w:rsidRPr="00BA642D">
        <w:rPr>
          <w:noProof/>
        </w:rPr>
        <w:t xml:space="preserve">Levi, Margaret. 1988. </w:t>
      </w:r>
      <w:r w:rsidRPr="00BA642D">
        <w:rPr>
          <w:i/>
          <w:noProof/>
        </w:rPr>
        <w:t>Of Rule and Revenue</w:t>
      </w:r>
      <w:r w:rsidRPr="00BA642D">
        <w:rPr>
          <w:noProof/>
        </w:rPr>
        <w:t>. Berkeley: Berkeley University Press.</w:t>
      </w:r>
    </w:p>
    <w:p w14:paraId="3F006D71" w14:textId="77777777" w:rsidR="00BA642D" w:rsidRPr="00BA642D" w:rsidRDefault="00BA642D" w:rsidP="00BA642D">
      <w:pPr>
        <w:pStyle w:val="EndNoteBibliography"/>
        <w:spacing w:after="0"/>
        <w:ind w:left="720" w:hanging="720"/>
        <w:rPr>
          <w:noProof/>
        </w:rPr>
      </w:pPr>
      <w:r w:rsidRPr="00BA642D">
        <w:rPr>
          <w:noProof/>
        </w:rPr>
        <w:t xml:space="preserve">Lewis, Peter Shervey. 1962. "The Failure of the French Medieval Estates." </w:t>
      </w:r>
      <w:r w:rsidRPr="00BA642D">
        <w:rPr>
          <w:i/>
          <w:noProof/>
        </w:rPr>
        <w:t>Past and Present</w:t>
      </w:r>
      <w:r w:rsidRPr="00BA642D">
        <w:rPr>
          <w:noProof/>
        </w:rPr>
        <w:t xml:space="preserve"> 23:3-24.</w:t>
      </w:r>
    </w:p>
    <w:p w14:paraId="21B41554" w14:textId="77777777" w:rsidR="00BA642D" w:rsidRPr="00BA642D" w:rsidRDefault="00BA642D" w:rsidP="00BA642D">
      <w:pPr>
        <w:pStyle w:val="EndNoteBibliography"/>
        <w:spacing w:after="0"/>
        <w:ind w:left="720" w:hanging="720"/>
        <w:rPr>
          <w:noProof/>
        </w:rPr>
      </w:pPr>
      <w:r w:rsidRPr="00BA642D">
        <w:rPr>
          <w:noProof/>
        </w:rPr>
        <w:t xml:space="preserve">Lott, John R., and Lawrence Kenny. 1999. "Did Women’s Suffrage Change the Size and Scope of Government." </w:t>
      </w:r>
      <w:r w:rsidRPr="00BA642D">
        <w:rPr>
          <w:i/>
          <w:noProof/>
        </w:rPr>
        <w:t>Journal of Political Economy</w:t>
      </w:r>
      <w:r w:rsidRPr="00BA642D">
        <w:rPr>
          <w:noProof/>
        </w:rPr>
        <w:t xml:space="preserve"> 107 (6):1163–98.</w:t>
      </w:r>
    </w:p>
    <w:p w14:paraId="4CE9783C" w14:textId="77777777" w:rsidR="00BA642D" w:rsidRPr="00BA642D" w:rsidRDefault="00BA642D" w:rsidP="00BA642D">
      <w:pPr>
        <w:pStyle w:val="EndNoteBibliography"/>
        <w:spacing w:after="0"/>
        <w:ind w:left="720" w:hanging="720"/>
        <w:rPr>
          <w:noProof/>
        </w:rPr>
      </w:pPr>
      <w:r w:rsidRPr="00BA642D">
        <w:rPr>
          <w:noProof/>
        </w:rPr>
        <w:t xml:space="preserve">Lovett, A. W. 1987. "The Vote of the Millones (1590)." </w:t>
      </w:r>
      <w:r w:rsidRPr="00BA642D">
        <w:rPr>
          <w:i/>
          <w:noProof/>
        </w:rPr>
        <w:t>The Historical Journal</w:t>
      </w:r>
      <w:r w:rsidRPr="00BA642D">
        <w:rPr>
          <w:noProof/>
        </w:rPr>
        <w:t xml:space="preserve"> 30 (1):1-20.</w:t>
      </w:r>
    </w:p>
    <w:p w14:paraId="74FEB4C8" w14:textId="77777777" w:rsidR="00BA642D" w:rsidRPr="00BA642D" w:rsidRDefault="00BA642D" w:rsidP="00BA642D">
      <w:pPr>
        <w:pStyle w:val="EndNoteBibliography"/>
        <w:spacing w:after="0"/>
        <w:ind w:left="720" w:hanging="720"/>
        <w:rPr>
          <w:noProof/>
        </w:rPr>
      </w:pPr>
      <w:r w:rsidRPr="00BA642D">
        <w:rPr>
          <w:noProof/>
        </w:rPr>
        <w:t xml:space="preserve">Maddicott, John Robert. 1984. "Magna Carta and the Local Community 1215-1259." </w:t>
      </w:r>
      <w:r w:rsidRPr="00BA642D">
        <w:rPr>
          <w:i/>
          <w:noProof/>
        </w:rPr>
        <w:t>Past &amp; Present</w:t>
      </w:r>
      <w:r w:rsidRPr="00BA642D">
        <w:rPr>
          <w:noProof/>
        </w:rPr>
        <w:t xml:space="preserve"> (102):25-65.</w:t>
      </w:r>
    </w:p>
    <w:p w14:paraId="0E08EF35" w14:textId="77777777" w:rsidR="00BA642D" w:rsidRPr="00BA642D" w:rsidRDefault="00BA642D" w:rsidP="00BA642D">
      <w:pPr>
        <w:pStyle w:val="EndNoteBibliography"/>
        <w:spacing w:after="0"/>
        <w:ind w:left="720" w:hanging="720"/>
        <w:rPr>
          <w:noProof/>
        </w:rPr>
      </w:pPr>
      <w:r w:rsidRPr="00BA642D">
        <w:rPr>
          <w:noProof/>
        </w:rPr>
        <w:t xml:space="preserve">———. 2010. </w:t>
      </w:r>
      <w:r w:rsidRPr="00BA642D">
        <w:rPr>
          <w:i/>
          <w:noProof/>
        </w:rPr>
        <w:t>The Origins of the English Parliament, 924-1327</w:t>
      </w:r>
      <w:r w:rsidRPr="00BA642D">
        <w:rPr>
          <w:noProof/>
        </w:rPr>
        <w:t>. Oxford: Oxford University Press.</w:t>
      </w:r>
    </w:p>
    <w:p w14:paraId="44BD02F6" w14:textId="77777777" w:rsidR="00BA642D" w:rsidRPr="00BA642D" w:rsidRDefault="00BA642D" w:rsidP="00BA642D">
      <w:pPr>
        <w:pStyle w:val="EndNoteBibliography"/>
        <w:spacing w:after="0"/>
        <w:ind w:left="720" w:hanging="720"/>
        <w:rPr>
          <w:noProof/>
        </w:rPr>
      </w:pPr>
      <w:r w:rsidRPr="00BA642D">
        <w:rPr>
          <w:noProof/>
        </w:rPr>
        <w:lastRenderedPageBreak/>
        <w:t xml:space="preserve">"Magna Carta." [1215] 1913.  In </w:t>
      </w:r>
      <w:r w:rsidRPr="00BA642D">
        <w:rPr>
          <w:i/>
          <w:noProof/>
        </w:rPr>
        <w:t>Select Charters and Other Illustrations of English Constitutional History, from the Earliest Times to the Reign of Edward the First</w:t>
      </w:r>
      <w:r w:rsidRPr="00BA642D">
        <w:rPr>
          <w:noProof/>
        </w:rPr>
        <w:t>, ed. W. Stubbs. Oxford: The Clarendon Press.</w:t>
      </w:r>
    </w:p>
    <w:p w14:paraId="5C6E6419" w14:textId="77777777" w:rsidR="00BA642D" w:rsidRPr="00BA642D" w:rsidRDefault="00BA642D" w:rsidP="00BA642D">
      <w:pPr>
        <w:pStyle w:val="EndNoteBibliography"/>
        <w:spacing w:after="0"/>
        <w:ind w:left="720" w:hanging="720"/>
        <w:rPr>
          <w:noProof/>
        </w:rPr>
      </w:pPr>
      <w:r w:rsidRPr="00BA642D">
        <w:rPr>
          <w:noProof/>
        </w:rPr>
        <w:t xml:space="preserve">Manin, Bernard. 1997. </w:t>
      </w:r>
      <w:r w:rsidRPr="00BA642D">
        <w:rPr>
          <w:i/>
          <w:noProof/>
        </w:rPr>
        <w:t>The Principles of Representative Government</w:t>
      </w:r>
      <w:r w:rsidRPr="00BA642D">
        <w:rPr>
          <w:noProof/>
        </w:rPr>
        <w:t>. Cambridge: Cambridge University Press.</w:t>
      </w:r>
    </w:p>
    <w:p w14:paraId="1030D068" w14:textId="77777777" w:rsidR="00BA642D" w:rsidRPr="00BA642D" w:rsidRDefault="00BA642D" w:rsidP="00BA642D">
      <w:pPr>
        <w:pStyle w:val="EndNoteBibliography"/>
        <w:spacing w:after="0"/>
        <w:ind w:left="720" w:hanging="720"/>
        <w:rPr>
          <w:noProof/>
        </w:rPr>
      </w:pPr>
      <w:r w:rsidRPr="00BA642D">
        <w:rPr>
          <w:noProof/>
        </w:rPr>
        <w:t xml:space="preserve">Mann, Michael. 1986. </w:t>
      </w:r>
      <w:r w:rsidRPr="00BA642D">
        <w:rPr>
          <w:i/>
          <w:noProof/>
        </w:rPr>
        <w:t>The Sources of Social Power</w:t>
      </w:r>
      <w:r w:rsidRPr="00BA642D">
        <w:rPr>
          <w:noProof/>
        </w:rPr>
        <w:t>. Vol. I: A History of Power from the Beginning to A.D. 1760. Cambridge: Cambridge University Press.</w:t>
      </w:r>
    </w:p>
    <w:p w14:paraId="198C0E54" w14:textId="77777777" w:rsidR="00BA642D" w:rsidRPr="00BA642D" w:rsidRDefault="00BA642D" w:rsidP="00BA642D">
      <w:pPr>
        <w:pStyle w:val="EndNoteBibliography"/>
        <w:spacing w:after="0"/>
        <w:ind w:left="720" w:hanging="720"/>
        <w:rPr>
          <w:noProof/>
        </w:rPr>
      </w:pPr>
      <w:r w:rsidRPr="00BA642D">
        <w:rPr>
          <w:noProof/>
        </w:rPr>
        <w:t xml:space="preserve">Marongiu, Antonio. 1968. </w:t>
      </w:r>
      <w:r w:rsidRPr="00BA642D">
        <w:rPr>
          <w:i/>
          <w:noProof/>
        </w:rPr>
        <w:t>Medieval Parliaments: A Comparative Study</w:t>
      </w:r>
      <w:r w:rsidRPr="00BA642D">
        <w:rPr>
          <w:noProof/>
        </w:rPr>
        <w:t>. Translated by S. J. Woolf. London: Eyre &amp; Spottiswoode.</w:t>
      </w:r>
    </w:p>
    <w:p w14:paraId="7EAE7963" w14:textId="77777777" w:rsidR="00BA642D" w:rsidRPr="00BA642D" w:rsidRDefault="00BA642D" w:rsidP="00BA642D">
      <w:pPr>
        <w:pStyle w:val="EndNoteBibliography"/>
        <w:spacing w:after="0"/>
        <w:ind w:left="720" w:hanging="720"/>
        <w:rPr>
          <w:noProof/>
        </w:rPr>
      </w:pPr>
      <w:r w:rsidRPr="00BA642D">
        <w:rPr>
          <w:noProof/>
        </w:rPr>
        <w:t>———. 1979. "I Parlamenti Sardi: Studio Storico Istituzionale E Comparativo." Milano: Giuffrè.</w:t>
      </w:r>
    </w:p>
    <w:p w14:paraId="23574198" w14:textId="77777777" w:rsidR="00BA642D" w:rsidRPr="00BA642D" w:rsidRDefault="00BA642D" w:rsidP="00BA642D">
      <w:pPr>
        <w:pStyle w:val="EndNoteBibliography"/>
        <w:spacing w:after="0"/>
        <w:ind w:left="720" w:hanging="720"/>
        <w:rPr>
          <w:noProof/>
        </w:rPr>
      </w:pPr>
      <w:r w:rsidRPr="00BA642D">
        <w:rPr>
          <w:noProof/>
        </w:rPr>
        <w:t xml:space="preserve">Matthew Paris. 1852. </w:t>
      </w:r>
      <w:r w:rsidRPr="00BA642D">
        <w:rPr>
          <w:i/>
          <w:noProof/>
        </w:rPr>
        <w:t>English History from the Year 1235 to 1273</w:t>
      </w:r>
      <w:r w:rsidRPr="00BA642D">
        <w:rPr>
          <w:noProof/>
        </w:rPr>
        <w:t>. Vol. 1. London: Henry G. Bohn.</w:t>
      </w:r>
    </w:p>
    <w:p w14:paraId="298CD639" w14:textId="77777777" w:rsidR="00BA642D" w:rsidRPr="00BA642D" w:rsidRDefault="00BA642D" w:rsidP="00BA642D">
      <w:pPr>
        <w:pStyle w:val="EndNoteBibliography"/>
        <w:spacing w:after="0"/>
        <w:ind w:left="720" w:hanging="720"/>
        <w:rPr>
          <w:noProof/>
        </w:rPr>
      </w:pPr>
      <w:r w:rsidRPr="00BA642D">
        <w:rPr>
          <w:noProof/>
        </w:rPr>
        <w:t xml:space="preserve">———. 1853. </w:t>
      </w:r>
      <w:r w:rsidRPr="00BA642D">
        <w:rPr>
          <w:i/>
          <w:noProof/>
        </w:rPr>
        <w:t>English History from the Year 1235 to 1273</w:t>
      </w:r>
      <w:r w:rsidRPr="00BA642D">
        <w:rPr>
          <w:noProof/>
        </w:rPr>
        <w:t>. Vol. 2. London: Henry G. Bohn.</w:t>
      </w:r>
    </w:p>
    <w:p w14:paraId="5E6E9347" w14:textId="77777777" w:rsidR="00BA642D" w:rsidRPr="00BA642D" w:rsidRDefault="00BA642D" w:rsidP="00BA642D">
      <w:pPr>
        <w:pStyle w:val="EndNoteBibliography"/>
        <w:spacing w:after="0"/>
        <w:ind w:left="720" w:hanging="720"/>
        <w:rPr>
          <w:noProof/>
        </w:rPr>
      </w:pPr>
      <w:r w:rsidRPr="00BA642D">
        <w:rPr>
          <w:noProof/>
        </w:rPr>
        <w:t xml:space="preserve">Miller, Edward. 1970. "Introduction." In </w:t>
      </w:r>
      <w:r w:rsidRPr="00BA642D">
        <w:rPr>
          <w:i/>
          <w:noProof/>
        </w:rPr>
        <w:t>Historical Studies of the English Parliament</w:t>
      </w:r>
      <w:r w:rsidRPr="00BA642D">
        <w:rPr>
          <w:noProof/>
        </w:rPr>
        <w:t>, ed. E. B. Fryde and E. Miller. Cambridge: Cambridge University Press.</w:t>
      </w:r>
    </w:p>
    <w:p w14:paraId="32E6C153" w14:textId="77777777" w:rsidR="00BA642D" w:rsidRPr="00BA642D" w:rsidRDefault="00BA642D" w:rsidP="00BA642D">
      <w:pPr>
        <w:pStyle w:val="EndNoteBibliography"/>
        <w:spacing w:after="0"/>
        <w:ind w:left="720" w:hanging="720"/>
        <w:rPr>
          <w:noProof/>
        </w:rPr>
      </w:pPr>
      <w:r w:rsidRPr="00BA642D">
        <w:rPr>
          <w:noProof/>
        </w:rPr>
        <w:t xml:space="preserve">Mitchell, Sydney Knox. 1914. </w:t>
      </w:r>
      <w:r w:rsidRPr="00BA642D">
        <w:rPr>
          <w:i/>
          <w:noProof/>
        </w:rPr>
        <w:t>Studies in Taxation under John and Henry III</w:t>
      </w:r>
      <w:r w:rsidRPr="00BA642D">
        <w:rPr>
          <w:noProof/>
        </w:rPr>
        <w:t>. New Haven: Yale University Press.</w:t>
      </w:r>
    </w:p>
    <w:p w14:paraId="03E3727B" w14:textId="77777777" w:rsidR="00BA642D" w:rsidRPr="00BA642D" w:rsidRDefault="00BA642D" w:rsidP="00BA642D">
      <w:pPr>
        <w:pStyle w:val="EndNoteBibliography"/>
        <w:spacing w:after="0"/>
        <w:ind w:left="720" w:hanging="720"/>
        <w:rPr>
          <w:noProof/>
        </w:rPr>
      </w:pPr>
      <w:r w:rsidRPr="00BA642D">
        <w:rPr>
          <w:noProof/>
        </w:rPr>
        <w:t xml:space="preserve">———. 1951. </w:t>
      </w:r>
      <w:r w:rsidRPr="00BA642D">
        <w:rPr>
          <w:i/>
          <w:noProof/>
        </w:rPr>
        <w:t>Taxation in Medieval England</w:t>
      </w:r>
      <w:r w:rsidRPr="00BA642D">
        <w:rPr>
          <w:noProof/>
        </w:rPr>
        <w:t>. New Haven: Yale University Press.</w:t>
      </w:r>
    </w:p>
    <w:p w14:paraId="1947086D" w14:textId="77777777" w:rsidR="00BA642D" w:rsidRPr="00BA642D" w:rsidRDefault="00BA642D" w:rsidP="00BA642D">
      <w:pPr>
        <w:pStyle w:val="EndNoteBibliography"/>
        <w:spacing w:after="0"/>
        <w:ind w:left="720" w:hanging="720"/>
        <w:rPr>
          <w:noProof/>
        </w:rPr>
      </w:pPr>
      <w:r w:rsidRPr="00BA642D">
        <w:rPr>
          <w:noProof/>
        </w:rPr>
        <w:t xml:space="preserve">Monahan, Arthur P. 1987. </w:t>
      </w:r>
      <w:r w:rsidRPr="00BA642D">
        <w:rPr>
          <w:i/>
          <w:noProof/>
        </w:rPr>
        <w:t>Consent, Coercion, and Limit: The Medieval Origins of Parliamentary Democracy</w:t>
      </w:r>
      <w:r w:rsidRPr="00BA642D">
        <w:rPr>
          <w:noProof/>
        </w:rPr>
        <w:t>. Kingston: McGill-Queen's University Press.</w:t>
      </w:r>
    </w:p>
    <w:p w14:paraId="3A380DD0" w14:textId="77777777" w:rsidR="00BA642D" w:rsidRPr="00BA642D" w:rsidRDefault="00BA642D" w:rsidP="00BA642D">
      <w:pPr>
        <w:pStyle w:val="EndNoteBibliography"/>
        <w:spacing w:after="0"/>
        <w:ind w:left="720" w:hanging="720"/>
        <w:rPr>
          <w:noProof/>
        </w:rPr>
      </w:pPr>
      <w:r w:rsidRPr="00BA642D">
        <w:rPr>
          <w:noProof/>
        </w:rPr>
        <w:t xml:space="preserve">Montesquieu, Charles de Secondat. [1748] 1989. </w:t>
      </w:r>
      <w:r w:rsidRPr="00BA642D">
        <w:rPr>
          <w:i/>
          <w:noProof/>
        </w:rPr>
        <w:t>The Spirit of the Laws</w:t>
      </w:r>
      <w:r w:rsidRPr="00BA642D">
        <w:rPr>
          <w:noProof/>
        </w:rPr>
        <w:t>. Cambridge: Cambridge University Press.</w:t>
      </w:r>
    </w:p>
    <w:p w14:paraId="436A2BC4" w14:textId="77777777" w:rsidR="00BA642D" w:rsidRPr="00BA642D" w:rsidRDefault="00BA642D" w:rsidP="00BA642D">
      <w:pPr>
        <w:pStyle w:val="EndNoteBibliography"/>
        <w:spacing w:after="0"/>
        <w:ind w:left="720" w:hanging="720"/>
        <w:rPr>
          <w:noProof/>
        </w:rPr>
      </w:pPr>
      <w:r w:rsidRPr="00BA642D">
        <w:rPr>
          <w:noProof/>
        </w:rPr>
        <w:t xml:space="preserve">Moore, Mick. 2008. "Between Coercion and Contract: Competing Narratives on Taxation and Governance." In </w:t>
      </w:r>
      <w:r w:rsidRPr="00BA642D">
        <w:rPr>
          <w:i/>
          <w:noProof/>
        </w:rPr>
        <w:t>Taxation and State-Building in Developing Countries: Capacity and Consent</w:t>
      </w:r>
      <w:r w:rsidRPr="00BA642D">
        <w:rPr>
          <w:noProof/>
        </w:rPr>
        <w:t>, ed. D. Brautigam, O.-H. Fjeldstad and M. Moore. Cambridge: Cambridge University Press.</w:t>
      </w:r>
    </w:p>
    <w:p w14:paraId="2183205A" w14:textId="77777777" w:rsidR="00BA642D" w:rsidRPr="00BA642D" w:rsidRDefault="00BA642D" w:rsidP="00BA642D">
      <w:pPr>
        <w:pStyle w:val="EndNoteBibliography"/>
        <w:spacing w:after="0"/>
        <w:ind w:left="720" w:hanging="720"/>
        <w:rPr>
          <w:noProof/>
        </w:rPr>
      </w:pPr>
      <w:r w:rsidRPr="00BA642D">
        <w:rPr>
          <w:noProof/>
        </w:rPr>
        <w:t xml:space="preserve">Moulin, L. 1965. "Policy Making in the religious orders." </w:t>
      </w:r>
      <w:r w:rsidRPr="00BA642D">
        <w:rPr>
          <w:i/>
          <w:noProof/>
        </w:rPr>
        <w:t>Government and Opposition</w:t>
      </w:r>
      <w:r w:rsidRPr="00BA642D">
        <w:rPr>
          <w:noProof/>
        </w:rPr>
        <w:t xml:space="preserve"> 1 (1).</w:t>
      </w:r>
    </w:p>
    <w:p w14:paraId="3D719614" w14:textId="77777777" w:rsidR="00BA642D" w:rsidRPr="00BA642D" w:rsidRDefault="00BA642D" w:rsidP="00BA642D">
      <w:pPr>
        <w:pStyle w:val="EndNoteBibliography"/>
        <w:spacing w:after="0"/>
        <w:ind w:left="720" w:hanging="720"/>
        <w:rPr>
          <w:noProof/>
        </w:rPr>
      </w:pPr>
      <w:r w:rsidRPr="00BA642D">
        <w:rPr>
          <w:noProof/>
        </w:rPr>
        <w:t xml:space="preserve">Myers, A. R. 1981. "Parliament, C. 1422-1509." In </w:t>
      </w:r>
      <w:r w:rsidRPr="00BA642D">
        <w:rPr>
          <w:i/>
          <w:noProof/>
        </w:rPr>
        <w:t>The English Parliament in the Middle Ages</w:t>
      </w:r>
      <w:r w:rsidRPr="00BA642D">
        <w:rPr>
          <w:noProof/>
        </w:rPr>
        <w:t>, ed. R. G. Davies and J. H. Denton. Manchester: Manchester University Press.</w:t>
      </w:r>
    </w:p>
    <w:p w14:paraId="4D883D65" w14:textId="77777777" w:rsidR="00BA642D" w:rsidRPr="00BA642D" w:rsidRDefault="00BA642D" w:rsidP="00BA642D">
      <w:pPr>
        <w:pStyle w:val="EndNoteBibliography"/>
        <w:spacing w:after="0"/>
        <w:ind w:left="720" w:hanging="720"/>
        <w:rPr>
          <w:noProof/>
        </w:rPr>
      </w:pPr>
      <w:r w:rsidRPr="00BA642D">
        <w:rPr>
          <w:noProof/>
        </w:rPr>
        <w:lastRenderedPageBreak/>
        <w:t xml:space="preserve">North, Douglass C. 1990. </w:t>
      </w:r>
      <w:r w:rsidRPr="00BA642D">
        <w:rPr>
          <w:i/>
          <w:noProof/>
        </w:rPr>
        <w:t>Institutions, Institutional Change, and Economic Performance</w:t>
      </w:r>
      <w:r w:rsidRPr="00BA642D">
        <w:rPr>
          <w:noProof/>
        </w:rPr>
        <w:t>. Cambridge: Cambridge University Press.</w:t>
      </w:r>
    </w:p>
    <w:p w14:paraId="15EE50DF" w14:textId="77777777" w:rsidR="00BA642D" w:rsidRPr="00BA642D" w:rsidRDefault="00BA642D" w:rsidP="00BA642D">
      <w:pPr>
        <w:pStyle w:val="EndNoteBibliography"/>
        <w:spacing w:after="0"/>
        <w:ind w:left="720" w:hanging="720"/>
        <w:rPr>
          <w:noProof/>
        </w:rPr>
      </w:pPr>
      <w:r w:rsidRPr="00BA642D">
        <w:rPr>
          <w:noProof/>
        </w:rPr>
        <w:t xml:space="preserve">North, Douglass C., and Robert Paul Thomas. 1973. </w:t>
      </w:r>
      <w:r w:rsidRPr="00BA642D">
        <w:rPr>
          <w:i/>
          <w:noProof/>
        </w:rPr>
        <w:t>The Rise of the Western World: A New Economic History</w:t>
      </w:r>
      <w:r w:rsidRPr="00BA642D">
        <w:rPr>
          <w:noProof/>
        </w:rPr>
        <w:t>. Cambridge: Cambridge University Press.</w:t>
      </w:r>
    </w:p>
    <w:p w14:paraId="2EDFC7CC" w14:textId="77777777" w:rsidR="00BA642D" w:rsidRPr="00BA642D" w:rsidRDefault="00BA642D" w:rsidP="00BA642D">
      <w:pPr>
        <w:pStyle w:val="EndNoteBibliography"/>
        <w:spacing w:after="0"/>
        <w:ind w:left="720" w:hanging="720"/>
        <w:rPr>
          <w:noProof/>
        </w:rPr>
      </w:pPr>
      <w:r w:rsidRPr="00BA642D">
        <w:rPr>
          <w:noProof/>
        </w:rPr>
        <w:t xml:space="preserve">O'Callaghan, Joseph F. 1989. </w:t>
      </w:r>
      <w:r w:rsidRPr="00BA642D">
        <w:rPr>
          <w:i/>
          <w:noProof/>
        </w:rPr>
        <w:t>The Cortes of Castile-León, 1188-1350</w:t>
      </w:r>
      <w:r w:rsidRPr="00BA642D">
        <w:rPr>
          <w:noProof/>
        </w:rPr>
        <w:t>. Philadelphia: University of Pennsylvania Press.</w:t>
      </w:r>
    </w:p>
    <w:p w14:paraId="3A977A7F" w14:textId="77777777" w:rsidR="00BA642D" w:rsidRPr="00BA642D" w:rsidRDefault="00BA642D" w:rsidP="00BA642D">
      <w:pPr>
        <w:pStyle w:val="EndNoteBibliography"/>
        <w:spacing w:after="0"/>
        <w:ind w:left="720" w:hanging="720"/>
        <w:rPr>
          <w:noProof/>
        </w:rPr>
      </w:pPr>
      <w:r w:rsidRPr="00BA642D">
        <w:rPr>
          <w:noProof/>
        </w:rPr>
        <w:t xml:space="preserve">O'Donnell, Guillermo A. 1986. </w:t>
      </w:r>
      <w:r w:rsidRPr="00BA642D">
        <w:rPr>
          <w:i/>
          <w:noProof/>
        </w:rPr>
        <w:t>Transitions from Authoritarian Rule</w:t>
      </w:r>
      <w:r w:rsidRPr="00BA642D">
        <w:rPr>
          <w:noProof/>
        </w:rPr>
        <w:t>. Edited by P. C. Schmitter. Baltimore: Johns Hopkins University Press.</w:t>
      </w:r>
    </w:p>
    <w:p w14:paraId="68535A57" w14:textId="77777777" w:rsidR="00BA642D" w:rsidRPr="00BA642D" w:rsidRDefault="00BA642D" w:rsidP="00BA642D">
      <w:pPr>
        <w:pStyle w:val="EndNoteBibliography"/>
        <w:spacing w:after="0"/>
        <w:ind w:left="720" w:hanging="720"/>
        <w:rPr>
          <w:noProof/>
        </w:rPr>
      </w:pPr>
      <w:r w:rsidRPr="00BA642D">
        <w:rPr>
          <w:noProof/>
        </w:rPr>
        <w:t xml:space="preserve">O'Donnell, Guillermo A., Philippe C. Schmitter, and Laurence Whitehead. 1986. </w:t>
      </w:r>
      <w:r w:rsidRPr="00BA642D">
        <w:rPr>
          <w:i/>
          <w:noProof/>
        </w:rPr>
        <w:t>Transitions from Authoritarian Rule. Latin America</w:t>
      </w:r>
      <w:r w:rsidRPr="00BA642D">
        <w:rPr>
          <w:noProof/>
        </w:rPr>
        <w:t>. Baltimore: Johns Hopkins University Press.</w:t>
      </w:r>
    </w:p>
    <w:p w14:paraId="65C474F2" w14:textId="77777777" w:rsidR="00BA642D" w:rsidRPr="00BA642D" w:rsidRDefault="00BA642D" w:rsidP="00BA642D">
      <w:pPr>
        <w:pStyle w:val="EndNoteBibliography"/>
        <w:spacing w:after="0"/>
        <w:ind w:left="720" w:hanging="720"/>
        <w:rPr>
          <w:noProof/>
        </w:rPr>
      </w:pPr>
      <w:r w:rsidRPr="00BA642D">
        <w:rPr>
          <w:noProof/>
        </w:rPr>
        <w:t xml:space="preserve">Oakley, Francis. 1983. "Legitimation by Consent: The Question of the Medieval Roots." </w:t>
      </w:r>
      <w:r w:rsidRPr="00BA642D">
        <w:rPr>
          <w:i/>
          <w:noProof/>
        </w:rPr>
        <w:t>Viator</w:t>
      </w:r>
      <w:r w:rsidRPr="00BA642D">
        <w:rPr>
          <w:noProof/>
        </w:rPr>
        <w:t xml:space="preserve"> 14:303-35.</w:t>
      </w:r>
    </w:p>
    <w:p w14:paraId="43B694D6" w14:textId="77777777" w:rsidR="00BA642D" w:rsidRPr="00BA642D" w:rsidRDefault="00BA642D" w:rsidP="00BA642D">
      <w:pPr>
        <w:pStyle w:val="EndNoteBibliography"/>
        <w:spacing w:after="0"/>
        <w:ind w:left="720" w:hanging="720"/>
        <w:rPr>
          <w:noProof/>
        </w:rPr>
      </w:pPr>
      <w:r w:rsidRPr="00BA642D">
        <w:rPr>
          <w:noProof/>
        </w:rPr>
        <w:t xml:space="preserve">Ormrod, W. M. 1995. </w:t>
      </w:r>
      <w:r w:rsidRPr="00BA642D">
        <w:rPr>
          <w:i/>
          <w:noProof/>
        </w:rPr>
        <w:t>Political Life in Medieval England, 1300-1450</w:t>
      </w:r>
      <w:r w:rsidRPr="00BA642D">
        <w:rPr>
          <w:noProof/>
        </w:rPr>
        <w:t>. New York: St. Martin's Press.</w:t>
      </w:r>
    </w:p>
    <w:p w14:paraId="4BFC573D" w14:textId="77777777" w:rsidR="00BA642D" w:rsidRPr="00BA642D" w:rsidRDefault="00BA642D" w:rsidP="00BA642D">
      <w:pPr>
        <w:pStyle w:val="EndNoteBibliography"/>
        <w:spacing w:after="0"/>
        <w:ind w:left="720" w:hanging="720"/>
        <w:rPr>
          <w:noProof/>
        </w:rPr>
      </w:pPr>
      <w:r w:rsidRPr="00BA642D">
        <w:rPr>
          <w:noProof/>
        </w:rPr>
        <w:t xml:space="preserve">Parsons, John Carmi. 1994. </w:t>
      </w:r>
      <w:r w:rsidRPr="00BA642D">
        <w:rPr>
          <w:i/>
          <w:noProof/>
        </w:rPr>
        <w:t>Eleanor of Castile: Queen and Society in Thirteenth-Century England</w:t>
      </w:r>
      <w:r w:rsidRPr="00BA642D">
        <w:rPr>
          <w:noProof/>
        </w:rPr>
        <w:t>. Houndmills: Macmillan.</w:t>
      </w:r>
    </w:p>
    <w:p w14:paraId="19E433B4" w14:textId="77777777" w:rsidR="00BA642D" w:rsidRPr="00BA642D" w:rsidRDefault="00BA642D" w:rsidP="00BA642D">
      <w:pPr>
        <w:pStyle w:val="EndNoteBibliography"/>
        <w:spacing w:after="0"/>
        <w:ind w:left="720" w:hanging="720"/>
        <w:rPr>
          <w:noProof/>
        </w:rPr>
      </w:pPr>
      <w:r w:rsidRPr="00BA642D">
        <w:rPr>
          <w:noProof/>
        </w:rPr>
        <w:t xml:space="preserve">Pennington, D. H. 1981. "A Seventeenth-Century Perspective." In </w:t>
      </w:r>
      <w:r w:rsidRPr="00BA642D">
        <w:rPr>
          <w:i/>
          <w:noProof/>
        </w:rPr>
        <w:t>The English Parliament in the Middle Ages</w:t>
      </w:r>
      <w:r w:rsidRPr="00BA642D">
        <w:rPr>
          <w:noProof/>
        </w:rPr>
        <w:t>, ed. R. G. Davies and J. H. Denton. Philadelphia: University of Pennsylvania Press.</w:t>
      </w:r>
    </w:p>
    <w:p w14:paraId="38FDC5C9" w14:textId="77777777" w:rsidR="00BA642D" w:rsidRPr="00BA642D" w:rsidRDefault="00BA642D" w:rsidP="00BA642D">
      <w:pPr>
        <w:pStyle w:val="EndNoteBibliography"/>
        <w:spacing w:after="0"/>
        <w:ind w:left="720" w:hanging="720"/>
        <w:rPr>
          <w:noProof/>
        </w:rPr>
      </w:pPr>
      <w:r w:rsidRPr="00BA642D">
        <w:rPr>
          <w:noProof/>
        </w:rPr>
        <w:t xml:space="preserve">Pincus, Steven Carl Anthony. 2009. </w:t>
      </w:r>
      <w:r w:rsidRPr="00BA642D">
        <w:rPr>
          <w:i/>
          <w:noProof/>
        </w:rPr>
        <w:t>1688: The First Modern Revolution</w:t>
      </w:r>
      <w:r w:rsidRPr="00BA642D">
        <w:rPr>
          <w:noProof/>
        </w:rPr>
        <w:t>. New Haven: Yale University Press.</w:t>
      </w:r>
    </w:p>
    <w:p w14:paraId="6C0EB3D6" w14:textId="77777777" w:rsidR="00BA642D" w:rsidRPr="00BA642D" w:rsidRDefault="00BA642D" w:rsidP="00BA642D">
      <w:pPr>
        <w:pStyle w:val="EndNoteBibliography"/>
        <w:spacing w:after="0"/>
        <w:ind w:left="720" w:hanging="720"/>
        <w:rPr>
          <w:noProof/>
        </w:rPr>
      </w:pPr>
      <w:r w:rsidRPr="00BA642D">
        <w:rPr>
          <w:noProof/>
        </w:rPr>
        <w:t xml:space="preserve">Pitkin, Hanna Fenichel. 1967. </w:t>
      </w:r>
      <w:r w:rsidRPr="00BA642D">
        <w:rPr>
          <w:i/>
          <w:noProof/>
        </w:rPr>
        <w:t>The Concept of Representation</w:t>
      </w:r>
      <w:r w:rsidRPr="00BA642D">
        <w:rPr>
          <w:noProof/>
        </w:rPr>
        <w:t>. Berkeley: University of California Press.</w:t>
      </w:r>
    </w:p>
    <w:p w14:paraId="2F42C8B1" w14:textId="77777777" w:rsidR="00BA642D" w:rsidRPr="00BA642D" w:rsidRDefault="00BA642D" w:rsidP="00BA642D">
      <w:pPr>
        <w:pStyle w:val="EndNoteBibliography"/>
        <w:spacing w:after="0"/>
        <w:ind w:left="720" w:hanging="720"/>
        <w:rPr>
          <w:noProof/>
        </w:rPr>
      </w:pPr>
      <w:r w:rsidRPr="00BA642D">
        <w:rPr>
          <w:noProof/>
        </w:rPr>
        <w:t xml:space="preserve">———. 2004. "Representation and Democracy: Uneasy Alliance." </w:t>
      </w:r>
      <w:r w:rsidRPr="00BA642D">
        <w:rPr>
          <w:i/>
          <w:noProof/>
        </w:rPr>
        <w:t>Scandinavian Political Studies</w:t>
      </w:r>
      <w:r w:rsidRPr="00BA642D">
        <w:rPr>
          <w:noProof/>
        </w:rPr>
        <w:t xml:space="preserve"> 27 (3):335-342.</w:t>
      </w:r>
    </w:p>
    <w:p w14:paraId="19DE33C9" w14:textId="77777777" w:rsidR="00BA642D" w:rsidRPr="00BA642D" w:rsidRDefault="00BA642D" w:rsidP="00BA642D">
      <w:pPr>
        <w:pStyle w:val="EndNoteBibliography"/>
        <w:spacing w:after="0"/>
        <w:ind w:left="720" w:hanging="720"/>
        <w:rPr>
          <w:noProof/>
        </w:rPr>
      </w:pPr>
      <w:r w:rsidRPr="00BA642D">
        <w:rPr>
          <w:noProof/>
        </w:rPr>
        <w:t xml:space="preserve">Post, Gaines. 1943a. "Plena Potestas and Consent in Medieval Assemblies: A Study in Romano-Canonical Procedure and the Rise of Representation, 1150–1325." </w:t>
      </w:r>
      <w:r w:rsidRPr="00BA642D">
        <w:rPr>
          <w:i/>
          <w:noProof/>
        </w:rPr>
        <w:t>Traditio</w:t>
      </w:r>
      <w:r w:rsidRPr="00BA642D">
        <w:rPr>
          <w:noProof/>
        </w:rPr>
        <w:t xml:space="preserve"> 1:355-408.</w:t>
      </w:r>
    </w:p>
    <w:p w14:paraId="3C56360D" w14:textId="77777777" w:rsidR="00BA642D" w:rsidRPr="00BA642D" w:rsidRDefault="00BA642D" w:rsidP="00BA642D">
      <w:pPr>
        <w:pStyle w:val="EndNoteBibliography"/>
        <w:spacing w:after="0"/>
        <w:ind w:left="720" w:hanging="720"/>
        <w:rPr>
          <w:noProof/>
        </w:rPr>
      </w:pPr>
      <w:r w:rsidRPr="00BA642D">
        <w:rPr>
          <w:noProof/>
        </w:rPr>
        <w:t xml:space="preserve">———. 1943b. "Roman Law and Early Representation in Spain and Italy, 1150-1250." </w:t>
      </w:r>
      <w:r w:rsidRPr="00BA642D">
        <w:rPr>
          <w:i/>
          <w:noProof/>
        </w:rPr>
        <w:t>Speculum: A Journal of Mediaeval Studies</w:t>
      </w:r>
      <w:r w:rsidRPr="00BA642D">
        <w:rPr>
          <w:noProof/>
        </w:rPr>
        <w:t xml:space="preserve"> 18 (2):211-232.</w:t>
      </w:r>
    </w:p>
    <w:p w14:paraId="71646777" w14:textId="77777777" w:rsidR="00BA642D" w:rsidRPr="00BA642D" w:rsidRDefault="00BA642D" w:rsidP="00BA642D">
      <w:pPr>
        <w:pStyle w:val="EndNoteBibliography"/>
        <w:spacing w:after="0"/>
        <w:ind w:left="720" w:hanging="720"/>
        <w:rPr>
          <w:noProof/>
        </w:rPr>
      </w:pPr>
      <w:r w:rsidRPr="00BA642D">
        <w:rPr>
          <w:noProof/>
        </w:rPr>
        <w:lastRenderedPageBreak/>
        <w:t xml:space="preserve">———. 1946. "A Romano-Canonical Maxim, 'Quod Omnes Tangit,' in Bracton." </w:t>
      </w:r>
      <w:r w:rsidRPr="00BA642D">
        <w:rPr>
          <w:i/>
          <w:noProof/>
        </w:rPr>
        <w:t>Traditio</w:t>
      </w:r>
      <w:r w:rsidRPr="00BA642D">
        <w:rPr>
          <w:noProof/>
        </w:rPr>
        <w:t xml:space="preserve"> 4:197-251.</w:t>
      </w:r>
    </w:p>
    <w:p w14:paraId="7FB57B9A" w14:textId="77777777" w:rsidR="00BA642D" w:rsidRPr="00BA642D" w:rsidRDefault="00BA642D" w:rsidP="00BA642D">
      <w:pPr>
        <w:pStyle w:val="EndNoteBibliography"/>
        <w:spacing w:after="0"/>
        <w:ind w:left="720" w:hanging="720"/>
        <w:rPr>
          <w:noProof/>
        </w:rPr>
      </w:pPr>
      <w:r w:rsidRPr="00BA642D">
        <w:rPr>
          <w:noProof/>
        </w:rPr>
        <w:t xml:space="preserve">———. 1964a. "Plena Potestas and Consent in Medieval Asssemblies." In </w:t>
      </w:r>
      <w:r w:rsidRPr="00BA642D">
        <w:rPr>
          <w:i/>
          <w:noProof/>
        </w:rPr>
        <w:t>Studies in Medieval Legal Thought; Public Law and the State, 1100-1322</w:t>
      </w:r>
      <w:r w:rsidRPr="00BA642D">
        <w:rPr>
          <w:noProof/>
        </w:rPr>
        <w:t>. Princeton: Princeton University Press.</w:t>
      </w:r>
    </w:p>
    <w:p w14:paraId="23F1C63A" w14:textId="77777777" w:rsidR="00BA642D" w:rsidRPr="00BA642D" w:rsidRDefault="00BA642D" w:rsidP="00BA642D">
      <w:pPr>
        <w:pStyle w:val="EndNoteBibliography"/>
        <w:spacing w:after="0"/>
        <w:ind w:left="720" w:hanging="720"/>
        <w:rPr>
          <w:noProof/>
        </w:rPr>
      </w:pPr>
      <w:r w:rsidRPr="00BA642D">
        <w:rPr>
          <w:noProof/>
        </w:rPr>
        <w:t xml:space="preserve">———. 1964b. "A Romano-Canonical Maxim, Quod Omnes Tangit, in Bracton and in Early Parliaments." In </w:t>
      </w:r>
      <w:r w:rsidRPr="00BA642D">
        <w:rPr>
          <w:i/>
          <w:noProof/>
        </w:rPr>
        <w:t>Studies in Medieval Legal Thought; Public Law and the State, 1100-1322</w:t>
      </w:r>
      <w:r w:rsidRPr="00BA642D">
        <w:rPr>
          <w:noProof/>
        </w:rPr>
        <w:t>. Princeton: Princeton University Press.</w:t>
      </w:r>
    </w:p>
    <w:p w14:paraId="14B28924" w14:textId="77777777" w:rsidR="00BA642D" w:rsidRPr="00BA642D" w:rsidRDefault="00BA642D" w:rsidP="00BA642D">
      <w:pPr>
        <w:pStyle w:val="EndNoteBibliography"/>
        <w:spacing w:after="0"/>
        <w:ind w:left="720" w:hanging="720"/>
        <w:rPr>
          <w:noProof/>
        </w:rPr>
      </w:pPr>
      <w:r w:rsidRPr="00BA642D">
        <w:rPr>
          <w:noProof/>
        </w:rPr>
        <w:t xml:space="preserve">Prestwich, Michael. 1990. </w:t>
      </w:r>
      <w:r w:rsidRPr="00BA642D">
        <w:rPr>
          <w:i/>
          <w:noProof/>
        </w:rPr>
        <w:t>English Politics in the Thirteenth Century</w:t>
      </w:r>
      <w:r w:rsidRPr="00BA642D">
        <w:rPr>
          <w:noProof/>
        </w:rPr>
        <w:t>. New York: St. Martin's Press.</w:t>
      </w:r>
    </w:p>
    <w:p w14:paraId="4E835183" w14:textId="77777777" w:rsidR="00BA642D" w:rsidRPr="00BA642D" w:rsidRDefault="00BA642D" w:rsidP="00BA642D">
      <w:pPr>
        <w:pStyle w:val="EndNoteBibliography"/>
        <w:spacing w:after="0"/>
        <w:ind w:left="720" w:hanging="720"/>
        <w:rPr>
          <w:noProof/>
        </w:rPr>
      </w:pPr>
      <w:r w:rsidRPr="00BA642D">
        <w:rPr>
          <w:noProof/>
        </w:rPr>
        <w:t xml:space="preserve">———. 1996. </w:t>
      </w:r>
      <w:r w:rsidRPr="00BA642D">
        <w:rPr>
          <w:i/>
          <w:noProof/>
        </w:rPr>
        <w:t>Armies and Warfare in the Middle Ages: The English Experience</w:t>
      </w:r>
      <w:r w:rsidRPr="00BA642D">
        <w:rPr>
          <w:noProof/>
        </w:rPr>
        <w:t>. New Haven: Yale University Press.</w:t>
      </w:r>
    </w:p>
    <w:p w14:paraId="4FBA4E22" w14:textId="77777777" w:rsidR="00BA642D" w:rsidRPr="00BA642D" w:rsidRDefault="00BA642D" w:rsidP="00BA642D">
      <w:pPr>
        <w:pStyle w:val="EndNoteBibliography"/>
        <w:spacing w:after="0"/>
        <w:ind w:left="720" w:hanging="720"/>
        <w:rPr>
          <w:noProof/>
        </w:rPr>
      </w:pPr>
      <w:r w:rsidRPr="00BA642D">
        <w:rPr>
          <w:noProof/>
        </w:rPr>
        <w:t xml:space="preserve">———. 2005. </w:t>
      </w:r>
      <w:r w:rsidRPr="00BA642D">
        <w:rPr>
          <w:i/>
          <w:noProof/>
        </w:rPr>
        <w:t>Plantagenet England, 1225-1360</w:t>
      </w:r>
      <w:r w:rsidRPr="00BA642D">
        <w:rPr>
          <w:noProof/>
        </w:rPr>
        <w:t>. Oxford: Clarendon Press.</w:t>
      </w:r>
    </w:p>
    <w:p w14:paraId="79C11DE7" w14:textId="77777777" w:rsidR="00BA642D" w:rsidRPr="00BA642D" w:rsidRDefault="00BA642D" w:rsidP="00BA642D">
      <w:pPr>
        <w:pStyle w:val="EndNoteBibliography"/>
        <w:spacing w:after="0"/>
        <w:ind w:left="720" w:hanging="720"/>
        <w:rPr>
          <w:noProof/>
        </w:rPr>
      </w:pPr>
      <w:r w:rsidRPr="00BA642D">
        <w:rPr>
          <w:noProof/>
        </w:rPr>
        <w:t xml:space="preserve">Riess, L. [1885] 1973. </w:t>
      </w:r>
      <w:r w:rsidRPr="00BA642D">
        <w:rPr>
          <w:i/>
          <w:noProof/>
        </w:rPr>
        <w:t>The History of the English Electoral Law in the Middle Ages</w:t>
      </w:r>
      <w:r w:rsidRPr="00BA642D">
        <w:rPr>
          <w:noProof/>
        </w:rPr>
        <w:t>. New York: Octagon Books.</w:t>
      </w:r>
    </w:p>
    <w:p w14:paraId="57E983E4" w14:textId="77777777" w:rsidR="00BA642D" w:rsidRPr="00BA642D" w:rsidRDefault="00BA642D" w:rsidP="00BA642D">
      <w:pPr>
        <w:pStyle w:val="EndNoteBibliography"/>
        <w:spacing w:after="0"/>
        <w:ind w:left="720" w:hanging="720"/>
        <w:rPr>
          <w:noProof/>
        </w:rPr>
      </w:pPr>
      <w:r w:rsidRPr="00BA642D">
        <w:rPr>
          <w:noProof/>
        </w:rPr>
        <w:t xml:space="preserve">Rigaudière, Albert. 1994. </w:t>
      </w:r>
      <w:r w:rsidRPr="00BA642D">
        <w:rPr>
          <w:i/>
          <w:noProof/>
        </w:rPr>
        <w:t>Pouvoirs et Institutions Dans La France MéDiéVale</w:t>
      </w:r>
      <w:r w:rsidRPr="00BA642D">
        <w:rPr>
          <w:noProof/>
        </w:rPr>
        <w:t>. 2 vols. Vol. 2. Paris: A. Colin.</w:t>
      </w:r>
    </w:p>
    <w:p w14:paraId="20B09770" w14:textId="77777777" w:rsidR="00BA642D" w:rsidRPr="00BA642D" w:rsidRDefault="00BA642D" w:rsidP="00BA642D">
      <w:pPr>
        <w:pStyle w:val="EndNoteBibliography"/>
        <w:spacing w:after="0"/>
        <w:ind w:left="720" w:hanging="720"/>
        <w:rPr>
          <w:noProof/>
        </w:rPr>
      </w:pPr>
      <w:r w:rsidRPr="00BA642D">
        <w:rPr>
          <w:noProof/>
        </w:rPr>
        <w:t xml:space="preserve">Roskell, John Smith. 1956. "The Problem of the Attendance of the Lords in Medieval Parliaments." </w:t>
      </w:r>
      <w:r w:rsidRPr="00BA642D">
        <w:rPr>
          <w:i/>
          <w:noProof/>
        </w:rPr>
        <w:t>Historical Research</w:t>
      </w:r>
      <w:r w:rsidRPr="00BA642D">
        <w:rPr>
          <w:noProof/>
        </w:rPr>
        <w:t xml:space="preserve"> 29 (80):153-204.</w:t>
      </w:r>
    </w:p>
    <w:p w14:paraId="3C9D93BC" w14:textId="77777777" w:rsidR="00BA642D" w:rsidRPr="00BA642D" w:rsidRDefault="00BA642D" w:rsidP="00BA642D">
      <w:pPr>
        <w:pStyle w:val="EndNoteBibliography"/>
        <w:spacing w:after="0"/>
        <w:ind w:left="720" w:hanging="720"/>
        <w:rPr>
          <w:noProof/>
        </w:rPr>
      </w:pPr>
      <w:r w:rsidRPr="00BA642D">
        <w:rPr>
          <w:noProof/>
        </w:rPr>
        <w:t xml:space="preserve">Ross, Michael L. 2001. "Does Oil Hinder Democracy?" </w:t>
      </w:r>
      <w:r w:rsidRPr="00BA642D">
        <w:rPr>
          <w:i/>
          <w:noProof/>
        </w:rPr>
        <w:t>World Politics</w:t>
      </w:r>
      <w:r w:rsidRPr="00BA642D">
        <w:rPr>
          <w:noProof/>
        </w:rPr>
        <w:t xml:space="preserve"> 53 (3):325-361.</w:t>
      </w:r>
    </w:p>
    <w:p w14:paraId="2ACC0180" w14:textId="77777777" w:rsidR="00BA642D" w:rsidRPr="00BA642D" w:rsidRDefault="00BA642D" w:rsidP="00BA642D">
      <w:pPr>
        <w:pStyle w:val="EndNoteBibliography"/>
        <w:spacing w:after="0"/>
        <w:ind w:left="720" w:hanging="720"/>
        <w:rPr>
          <w:noProof/>
        </w:rPr>
      </w:pPr>
      <w:r w:rsidRPr="00BA642D">
        <w:rPr>
          <w:noProof/>
        </w:rPr>
        <w:t xml:space="preserve">———. 2004. "Does Taxation Lead to Representation?" </w:t>
      </w:r>
      <w:r w:rsidRPr="00BA642D">
        <w:rPr>
          <w:i/>
          <w:noProof/>
        </w:rPr>
        <w:t>British Journal of Political Science</w:t>
      </w:r>
      <w:r w:rsidRPr="00BA642D">
        <w:rPr>
          <w:noProof/>
        </w:rPr>
        <w:t xml:space="preserve"> 34 (2):229-249.</w:t>
      </w:r>
    </w:p>
    <w:p w14:paraId="4052CEDB" w14:textId="77777777" w:rsidR="00BA642D" w:rsidRPr="00BA642D" w:rsidRDefault="00BA642D" w:rsidP="00BA642D">
      <w:pPr>
        <w:pStyle w:val="EndNoteBibliography"/>
        <w:spacing w:after="0"/>
        <w:ind w:left="720" w:hanging="720"/>
        <w:rPr>
          <w:noProof/>
        </w:rPr>
      </w:pPr>
      <w:r w:rsidRPr="00BA642D">
        <w:rPr>
          <w:noProof/>
        </w:rPr>
        <w:t xml:space="preserve">Sayles, G. O. 1950. </w:t>
      </w:r>
      <w:r w:rsidRPr="00BA642D">
        <w:rPr>
          <w:i/>
          <w:noProof/>
        </w:rPr>
        <w:t>The Medieval Foundations of England</w:t>
      </w:r>
      <w:r w:rsidRPr="00BA642D">
        <w:rPr>
          <w:noProof/>
        </w:rPr>
        <w:t>. London: Methuen &amp; Co.</w:t>
      </w:r>
    </w:p>
    <w:p w14:paraId="178253FB" w14:textId="77777777" w:rsidR="00BA642D" w:rsidRPr="00BA642D" w:rsidRDefault="00BA642D" w:rsidP="00BA642D">
      <w:pPr>
        <w:pStyle w:val="EndNoteBibliography"/>
        <w:spacing w:after="0"/>
        <w:ind w:left="720" w:hanging="720"/>
        <w:rPr>
          <w:noProof/>
        </w:rPr>
      </w:pPr>
      <w:r w:rsidRPr="00BA642D">
        <w:rPr>
          <w:noProof/>
        </w:rPr>
        <w:t xml:space="preserve">———. 1988. </w:t>
      </w:r>
      <w:r w:rsidRPr="00BA642D">
        <w:rPr>
          <w:i/>
          <w:noProof/>
        </w:rPr>
        <w:t>The Functions of the Medieval Parliament of England</w:t>
      </w:r>
      <w:r w:rsidRPr="00BA642D">
        <w:rPr>
          <w:noProof/>
        </w:rPr>
        <w:t>. London: Hambledon Press.</w:t>
      </w:r>
    </w:p>
    <w:p w14:paraId="0D2C887A" w14:textId="77777777" w:rsidR="00BA642D" w:rsidRPr="00BA642D" w:rsidRDefault="00BA642D" w:rsidP="00BA642D">
      <w:pPr>
        <w:pStyle w:val="EndNoteBibliography"/>
        <w:spacing w:after="0"/>
        <w:ind w:left="720" w:hanging="720"/>
        <w:rPr>
          <w:noProof/>
        </w:rPr>
      </w:pPr>
      <w:r w:rsidRPr="00BA642D">
        <w:rPr>
          <w:noProof/>
        </w:rPr>
        <w:t xml:space="preserve">Schelling, Thomas C. 1966. </w:t>
      </w:r>
      <w:r w:rsidRPr="00BA642D">
        <w:rPr>
          <w:i/>
          <w:noProof/>
        </w:rPr>
        <w:t>Arms and Influence</w:t>
      </w:r>
      <w:r w:rsidRPr="00BA642D">
        <w:rPr>
          <w:noProof/>
        </w:rPr>
        <w:t>. New Haven: Yale University Press.</w:t>
      </w:r>
    </w:p>
    <w:p w14:paraId="7686B993" w14:textId="77777777" w:rsidR="00BA642D" w:rsidRPr="00BA642D" w:rsidRDefault="00BA642D" w:rsidP="00BA642D">
      <w:pPr>
        <w:pStyle w:val="EndNoteBibliography"/>
        <w:spacing w:after="0"/>
        <w:ind w:left="720" w:hanging="720"/>
        <w:rPr>
          <w:noProof/>
        </w:rPr>
      </w:pPr>
      <w:r w:rsidRPr="00BA642D">
        <w:rPr>
          <w:noProof/>
        </w:rPr>
        <w:t xml:space="preserve">Schumpeter, Joseph Alois. [1918] 1991. "The Crisis of the Tax State." In </w:t>
      </w:r>
      <w:r w:rsidRPr="00BA642D">
        <w:rPr>
          <w:i/>
          <w:noProof/>
        </w:rPr>
        <w:t>The Economics and Sociology of Capitalism</w:t>
      </w:r>
      <w:r w:rsidRPr="00BA642D">
        <w:rPr>
          <w:noProof/>
        </w:rPr>
        <w:t>, ed. R. Swedberg. Princeton, N.J.: Princeton University Press.</w:t>
      </w:r>
    </w:p>
    <w:p w14:paraId="3674E15E" w14:textId="77777777" w:rsidR="00BA642D" w:rsidRPr="00BA642D" w:rsidRDefault="00BA642D" w:rsidP="00BA642D">
      <w:pPr>
        <w:pStyle w:val="EndNoteBibliography"/>
        <w:spacing w:after="0"/>
        <w:ind w:left="720" w:hanging="720"/>
        <w:rPr>
          <w:noProof/>
        </w:rPr>
      </w:pPr>
      <w:r w:rsidRPr="00BA642D">
        <w:rPr>
          <w:noProof/>
        </w:rPr>
        <w:t xml:space="preserve">Scott, James C. 1985. </w:t>
      </w:r>
      <w:r w:rsidRPr="00BA642D">
        <w:rPr>
          <w:i/>
          <w:noProof/>
        </w:rPr>
        <w:t>Weapons of the Weak: Everyday Forms of Peasant Resistance</w:t>
      </w:r>
      <w:r w:rsidRPr="00BA642D">
        <w:rPr>
          <w:noProof/>
        </w:rPr>
        <w:t>. New Haven: Yale University Press.</w:t>
      </w:r>
    </w:p>
    <w:p w14:paraId="3781E3E0" w14:textId="77777777" w:rsidR="00BA642D" w:rsidRPr="00BA642D" w:rsidRDefault="00BA642D" w:rsidP="00BA642D">
      <w:pPr>
        <w:pStyle w:val="EndNoteBibliography"/>
        <w:spacing w:after="0"/>
        <w:ind w:left="720" w:hanging="720"/>
        <w:rPr>
          <w:noProof/>
        </w:rPr>
      </w:pPr>
      <w:r w:rsidRPr="00BA642D">
        <w:rPr>
          <w:noProof/>
        </w:rPr>
        <w:lastRenderedPageBreak/>
        <w:t xml:space="preserve">Skocpol, Theda. 1992. </w:t>
      </w:r>
      <w:r w:rsidRPr="00BA642D">
        <w:rPr>
          <w:i/>
          <w:noProof/>
        </w:rPr>
        <w:t>Protecting Soldiers and Mothers: The Political Origins of Social Policy in the United States</w:t>
      </w:r>
      <w:r w:rsidRPr="00BA642D">
        <w:rPr>
          <w:noProof/>
        </w:rPr>
        <w:t>. Cambridge, Mass.: Belknap Press of Harvard University Press.</w:t>
      </w:r>
    </w:p>
    <w:p w14:paraId="6A2718CF" w14:textId="77777777" w:rsidR="00BA642D" w:rsidRPr="00BA642D" w:rsidRDefault="00BA642D" w:rsidP="00BA642D">
      <w:pPr>
        <w:pStyle w:val="EndNoteBibliography"/>
        <w:spacing w:after="0"/>
        <w:ind w:left="720" w:hanging="720"/>
        <w:rPr>
          <w:noProof/>
        </w:rPr>
      </w:pPr>
      <w:r w:rsidRPr="00BA642D">
        <w:rPr>
          <w:noProof/>
        </w:rPr>
        <w:t xml:space="preserve">Snow, Vernon F. 1963. "The Evolution of Proctorial Representation in Medieval England." </w:t>
      </w:r>
      <w:r w:rsidRPr="00BA642D">
        <w:rPr>
          <w:i/>
          <w:noProof/>
        </w:rPr>
        <w:t>The American Journal of Legal History</w:t>
      </w:r>
      <w:r w:rsidRPr="00BA642D">
        <w:rPr>
          <w:noProof/>
        </w:rPr>
        <w:t xml:space="preserve"> 7 (4):319-339.</w:t>
      </w:r>
    </w:p>
    <w:p w14:paraId="1F0E57EE" w14:textId="77777777" w:rsidR="00BA642D" w:rsidRPr="00BA642D" w:rsidRDefault="00BA642D" w:rsidP="00BA642D">
      <w:pPr>
        <w:pStyle w:val="EndNoteBibliography"/>
        <w:spacing w:after="0"/>
        <w:ind w:left="720" w:hanging="720"/>
        <w:rPr>
          <w:noProof/>
        </w:rPr>
      </w:pPr>
      <w:r w:rsidRPr="00BA642D">
        <w:rPr>
          <w:noProof/>
        </w:rPr>
        <w:t xml:space="preserve">Stacey, Robert C. 1995. "Jewish Lending and the Medieval English Economy." In </w:t>
      </w:r>
      <w:r w:rsidRPr="00BA642D">
        <w:rPr>
          <w:i/>
          <w:noProof/>
        </w:rPr>
        <w:t>A Commercialising Economy: England 1086 to C. 1300</w:t>
      </w:r>
      <w:r w:rsidRPr="00BA642D">
        <w:rPr>
          <w:noProof/>
        </w:rPr>
        <w:t>, ed. R. H. Britnell and B. M. S. Campbell. Manchester: Manchester University Press.</w:t>
      </w:r>
    </w:p>
    <w:p w14:paraId="02AEC633" w14:textId="77777777" w:rsidR="00BA642D" w:rsidRPr="00BA642D" w:rsidRDefault="00BA642D" w:rsidP="00BA642D">
      <w:pPr>
        <w:pStyle w:val="EndNoteBibliography"/>
        <w:spacing w:after="0"/>
        <w:ind w:left="720" w:hanging="720"/>
        <w:rPr>
          <w:noProof/>
        </w:rPr>
      </w:pPr>
      <w:r w:rsidRPr="00BA642D">
        <w:rPr>
          <w:noProof/>
        </w:rPr>
        <w:t xml:space="preserve">———. 1997. "Parliamentary Negotiation and the Expulsion of the Jews from England." </w:t>
      </w:r>
      <w:r w:rsidRPr="00BA642D">
        <w:rPr>
          <w:i/>
          <w:noProof/>
        </w:rPr>
        <w:t>Thirteenth century England</w:t>
      </w:r>
      <w:r w:rsidRPr="00BA642D">
        <w:rPr>
          <w:noProof/>
        </w:rPr>
        <w:t xml:space="preserve"> 6:77-101.</w:t>
      </w:r>
    </w:p>
    <w:p w14:paraId="5C6692FB" w14:textId="77777777" w:rsidR="00BA642D" w:rsidRPr="00BA642D" w:rsidRDefault="00BA642D" w:rsidP="00BA642D">
      <w:pPr>
        <w:pStyle w:val="EndNoteBibliography"/>
        <w:spacing w:after="0"/>
        <w:ind w:left="720" w:hanging="720"/>
        <w:rPr>
          <w:noProof/>
        </w:rPr>
      </w:pPr>
      <w:r w:rsidRPr="00BA642D">
        <w:rPr>
          <w:noProof/>
        </w:rPr>
        <w:t xml:space="preserve">Stasavage, David. 2012. "Democracy, War, and Wealth: Evidence of Two Centuries of Inheritance Taxation." </w:t>
      </w:r>
      <w:r w:rsidRPr="00BA642D">
        <w:rPr>
          <w:i/>
          <w:noProof/>
        </w:rPr>
        <w:t>American Political Science Review</w:t>
      </w:r>
      <w:r w:rsidRPr="00BA642D">
        <w:rPr>
          <w:noProof/>
        </w:rPr>
        <w:t xml:space="preserve"> 106 (1):81-102.</w:t>
      </w:r>
    </w:p>
    <w:p w14:paraId="32284945" w14:textId="77777777" w:rsidR="00BA642D" w:rsidRPr="00BA642D" w:rsidRDefault="00BA642D" w:rsidP="00BA642D">
      <w:pPr>
        <w:pStyle w:val="EndNoteBibliography"/>
        <w:spacing w:after="0"/>
        <w:ind w:left="720" w:hanging="720"/>
        <w:rPr>
          <w:noProof/>
        </w:rPr>
      </w:pPr>
      <w:r w:rsidRPr="00BA642D">
        <w:rPr>
          <w:noProof/>
        </w:rPr>
        <w:t xml:space="preserve">Stokes, H. P. 1915. "The Relationship between the Jews and the Royal Family of England in the Thirteenth Century." </w:t>
      </w:r>
      <w:r w:rsidRPr="00BA642D">
        <w:rPr>
          <w:i/>
          <w:noProof/>
        </w:rPr>
        <w:t>Transactions of the Jewish Historical Society of England</w:t>
      </w:r>
      <w:r w:rsidRPr="00BA642D">
        <w:rPr>
          <w:noProof/>
        </w:rPr>
        <w:t xml:space="preserve"> 8:153-170.</w:t>
      </w:r>
    </w:p>
    <w:p w14:paraId="6A1391F2" w14:textId="77777777" w:rsidR="00BA642D" w:rsidRPr="00BA642D" w:rsidRDefault="00BA642D" w:rsidP="00BA642D">
      <w:pPr>
        <w:pStyle w:val="EndNoteBibliography"/>
        <w:spacing w:after="0"/>
        <w:ind w:left="720" w:hanging="720"/>
        <w:rPr>
          <w:noProof/>
        </w:rPr>
      </w:pPr>
      <w:r w:rsidRPr="00BA642D">
        <w:rPr>
          <w:noProof/>
        </w:rPr>
        <w:t xml:space="preserve">Strayer, Joseph Reese, and Charles Holt Taylor. 1939. </w:t>
      </w:r>
      <w:r w:rsidRPr="00BA642D">
        <w:rPr>
          <w:i/>
          <w:noProof/>
        </w:rPr>
        <w:t>Studies in Early French Taxation</w:t>
      </w:r>
      <w:r w:rsidRPr="00BA642D">
        <w:rPr>
          <w:noProof/>
        </w:rPr>
        <w:t>. Cambridge: Harvard University Press.</w:t>
      </w:r>
    </w:p>
    <w:p w14:paraId="345C75E2" w14:textId="77777777" w:rsidR="00BA642D" w:rsidRPr="00BA642D" w:rsidRDefault="00BA642D" w:rsidP="00BA642D">
      <w:pPr>
        <w:pStyle w:val="EndNoteBibliography"/>
        <w:spacing w:after="0"/>
        <w:ind w:left="720" w:hanging="720"/>
        <w:rPr>
          <w:noProof/>
        </w:rPr>
      </w:pPr>
      <w:r w:rsidRPr="00BA642D">
        <w:rPr>
          <w:noProof/>
        </w:rPr>
        <w:t xml:space="preserve">Stubbs, William. 1905. </w:t>
      </w:r>
      <w:r w:rsidRPr="00BA642D">
        <w:rPr>
          <w:i/>
          <w:noProof/>
        </w:rPr>
        <w:t>Select Charters and Other Illustrations of English Constitutional History, from the Earliest Times to the Reign of Edward the First</w:t>
      </w:r>
      <w:r w:rsidRPr="00BA642D">
        <w:rPr>
          <w:noProof/>
        </w:rPr>
        <w:t>. 8th ed. Oxford: The Clarendon Press.</w:t>
      </w:r>
    </w:p>
    <w:p w14:paraId="4B3010D2" w14:textId="77777777" w:rsidR="00BA642D" w:rsidRPr="00BA642D" w:rsidRDefault="00BA642D" w:rsidP="00BA642D">
      <w:pPr>
        <w:pStyle w:val="EndNoteBibliography"/>
        <w:spacing w:after="0"/>
        <w:ind w:left="720" w:hanging="720"/>
        <w:rPr>
          <w:noProof/>
        </w:rPr>
      </w:pPr>
      <w:r w:rsidRPr="00BA642D">
        <w:rPr>
          <w:noProof/>
        </w:rPr>
        <w:t xml:space="preserve">———. 1913. </w:t>
      </w:r>
      <w:r w:rsidRPr="00BA642D">
        <w:rPr>
          <w:i/>
          <w:noProof/>
        </w:rPr>
        <w:t>Select Charters and Other Illustrations of English Constitutional History, from the Earliest Times to the Reign of Edward the First</w:t>
      </w:r>
      <w:r w:rsidRPr="00BA642D">
        <w:rPr>
          <w:noProof/>
        </w:rPr>
        <w:t>. 9th ed. Oxford: The Clarendon Press.</w:t>
      </w:r>
    </w:p>
    <w:p w14:paraId="28233953" w14:textId="77777777" w:rsidR="00BA642D" w:rsidRPr="00BA642D" w:rsidRDefault="00BA642D" w:rsidP="00BA642D">
      <w:pPr>
        <w:pStyle w:val="EndNoteBibliography"/>
        <w:spacing w:after="0"/>
        <w:ind w:left="720" w:hanging="720"/>
        <w:rPr>
          <w:noProof/>
        </w:rPr>
      </w:pPr>
      <w:r w:rsidRPr="00BA642D">
        <w:rPr>
          <w:noProof/>
        </w:rPr>
        <w:t xml:space="preserve">Taylor, Charles Holt. 1954. "The Composition of Baronial Assemblies in France, 1315-1320." </w:t>
      </w:r>
      <w:r w:rsidRPr="00BA642D">
        <w:rPr>
          <w:i/>
          <w:noProof/>
        </w:rPr>
        <w:t>Speculum</w:t>
      </w:r>
      <w:r w:rsidRPr="00BA642D">
        <w:rPr>
          <w:noProof/>
        </w:rPr>
        <w:t xml:space="preserve"> 29 (2):433-459.</w:t>
      </w:r>
    </w:p>
    <w:p w14:paraId="3EA7C273" w14:textId="77777777" w:rsidR="00BA642D" w:rsidRPr="00BA642D" w:rsidRDefault="00BA642D" w:rsidP="00BA642D">
      <w:pPr>
        <w:pStyle w:val="EndNoteBibliography"/>
        <w:spacing w:after="0"/>
        <w:ind w:left="720" w:hanging="720"/>
        <w:rPr>
          <w:noProof/>
        </w:rPr>
      </w:pPr>
      <w:r w:rsidRPr="00BA642D">
        <w:rPr>
          <w:noProof/>
        </w:rPr>
        <w:t xml:space="preserve">Teele, Dawn Langan. 2014. "Ordinary Democratization: The Electoral Strategy That Won British Women the Vote." </w:t>
      </w:r>
      <w:r w:rsidRPr="00BA642D">
        <w:rPr>
          <w:i/>
          <w:noProof/>
        </w:rPr>
        <w:t>Politics &amp; Society</w:t>
      </w:r>
      <w:r w:rsidRPr="00BA642D">
        <w:rPr>
          <w:noProof/>
        </w:rPr>
        <w:t xml:space="preserve"> 42 (4):537-561.</w:t>
      </w:r>
    </w:p>
    <w:p w14:paraId="4233F971" w14:textId="77777777" w:rsidR="00BA642D" w:rsidRPr="00BA642D" w:rsidRDefault="00BA642D" w:rsidP="00BA642D">
      <w:pPr>
        <w:pStyle w:val="EndNoteBibliography"/>
        <w:spacing w:after="0"/>
        <w:ind w:left="720" w:hanging="720"/>
        <w:rPr>
          <w:noProof/>
        </w:rPr>
      </w:pPr>
      <w:r w:rsidRPr="00BA642D">
        <w:rPr>
          <w:noProof/>
        </w:rPr>
        <w:t xml:space="preserve">Tilly, Charles. 1990. </w:t>
      </w:r>
      <w:r w:rsidRPr="00BA642D">
        <w:rPr>
          <w:i/>
          <w:noProof/>
        </w:rPr>
        <w:t>Coercion, Capital, and European States, Ad 990-1990</w:t>
      </w:r>
      <w:r w:rsidRPr="00BA642D">
        <w:rPr>
          <w:noProof/>
        </w:rPr>
        <w:t>. Cambridge, Mass.: B. Blackwell.</w:t>
      </w:r>
    </w:p>
    <w:p w14:paraId="0073EF97" w14:textId="77777777" w:rsidR="00BA642D" w:rsidRPr="00BA642D" w:rsidRDefault="00BA642D" w:rsidP="00BA642D">
      <w:pPr>
        <w:pStyle w:val="EndNoteBibliography"/>
        <w:spacing w:after="0"/>
        <w:ind w:left="720" w:hanging="720"/>
        <w:rPr>
          <w:noProof/>
        </w:rPr>
      </w:pPr>
      <w:r w:rsidRPr="00BA642D">
        <w:rPr>
          <w:noProof/>
        </w:rPr>
        <w:t xml:space="preserve">Timmons, Jeffrey F. 2005. "The Fiscal Contract: States, Taxes, and Public Services." </w:t>
      </w:r>
      <w:r w:rsidRPr="00BA642D">
        <w:rPr>
          <w:i/>
          <w:noProof/>
        </w:rPr>
        <w:t>World Politics</w:t>
      </w:r>
      <w:r w:rsidRPr="00BA642D">
        <w:rPr>
          <w:noProof/>
        </w:rPr>
        <w:t xml:space="preserve"> 57 (04):530-567.</w:t>
      </w:r>
    </w:p>
    <w:p w14:paraId="7AFD213C" w14:textId="77777777" w:rsidR="00BA642D" w:rsidRPr="00BA642D" w:rsidRDefault="00BA642D" w:rsidP="00BA642D">
      <w:pPr>
        <w:pStyle w:val="EndNoteBibliography"/>
        <w:spacing w:after="0"/>
        <w:ind w:left="720" w:hanging="720"/>
        <w:rPr>
          <w:noProof/>
        </w:rPr>
      </w:pPr>
      <w:r w:rsidRPr="00BA642D">
        <w:rPr>
          <w:noProof/>
        </w:rPr>
        <w:t xml:space="preserve">———. 2010. "Taxation and Representation in Recent History." </w:t>
      </w:r>
      <w:r w:rsidRPr="00BA642D">
        <w:rPr>
          <w:i/>
          <w:noProof/>
        </w:rPr>
        <w:t>The Journal of Politics</w:t>
      </w:r>
      <w:r w:rsidRPr="00BA642D">
        <w:rPr>
          <w:noProof/>
        </w:rPr>
        <w:t xml:space="preserve"> 72 (1):191-208.</w:t>
      </w:r>
    </w:p>
    <w:p w14:paraId="618F5A7F" w14:textId="77777777" w:rsidR="00BA642D" w:rsidRPr="00BA642D" w:rsidRDefault="00BA642D" w:rsidP="00BA642D">
      <w:pPr>
        <w:pStyle w:val="EndNoteBibliography"/>
        <w:spacing w:after="0"/>
        <w:ind w:left="720" w:hanging="720"/>
        <w:rPr>
          <w:noProof/>
        </w:rPr>
      </w:pPr>
      <w:r w:rsidRPr="00BA642D">
        <w:rPr>
          <w:noProof/>
        </w:rPr>
        <w:t xml:space="preserve">Turner, Ralph V. 2003. </w:t>
      </w:r>
      <w:r w:rsidRPr="00BA642D">
        <w:rPr>
          <w:i/>
          <w:noProof/>
        </w:rPr>
        <w:t>Magna Carta: Through the Ages</w:t>
      </w:r>
      <w:r w:rsidRPr="00BA642D">
        <w:rPr>
          <w:noProof/>
        </w:rPr>
        <w:t>. Harlow: Pearson.</w:t>
      </w:r>
    </w:p>
    <w:p w14:paraId="4682EB9D" w14:textId="77777777" w:rsidR="00BA642D" w:rsidRPr="00BA642D" w:rsidRDefault="00BA642D" w:rsidP="00BA642D">
      <w:pPr>
        <w:pStyle w:val="EndNoteBibliography"/>
        <w:spacing w:after="0"/>
        <w:ind w:left="720" w:hanging="720"/>
        <w:rPr>
          <w:noProof/>
        </w:rPr>
      </w:pPr>
      <w:r w:rsidRPr="00BA642D">
        <w:rPr>
          <w:noProof/>
        </w:rPr>
        <w:lastRenderedPageBreak/>
        <w:t xml:space="preserve">Vallerani, Massimo, and Sarah Rubin Blanshei. 2012. </w:t>
      </w:r>
      <w:r w:rsidRPr="00BA642D">
        <w:rPr>
          <w:i/>
          <w:noProof/>
        </w:rPr>
        <w:t>Medieval Public Justice</w:t>
      </w:r>
      <w:r w:rsidRPr="00BA642D">
        <w:rPr>
          <w:noProof/>
        </w:rPr>
        <w:t>: Catholic University of America Press.</w:t>
      </w:r>
    </w:p>
    <w:p w14:paraId="502EF0DE" w14:textId="77777777" w:rsidR="00BA642D" w:rsidRPr="00BA642D" w:rsidRDefault="00BA642D" w:rsidP="00BA642D">
      <w:pPr>
        <w:pStyle w:val="EndNoteBibliography"/>
        <w:spacing w:after="0"/>
        <w:ind w:left="720" w:hanging="720"/>
        <w:rPr>
          <w:noProof/>
        </w:rPr>
      </w:pPr>
      <w:r w:rsidRPr="00BA642D">
        <w:rPr>
          <w:noProof/>
        </w:rPr>
        <w:t xml:space="preserve">van Zanden, Jan Luiten. 2008. "The Road to the Industrial Revolution: Hypotheses and Conjectures About the Medieval Origins of the "European Miracle"." </w:t>
      </w:r>
      <w:r w:rsidRPr="00BA642D">
        <w:rPr>
          <w:i/>
          <w:noProof/>
        </w:rPr>
        <w:t>Journal of Global History</w:t>
      </w:r>
      <w:r w:rsidRPr="00BA642D">
        <w:rPr>
          <w:noProof/>
        </w:rPr>
        <w:t xml:space="preserve"> 3 (03):337-359.</w:t>
      </w:r>
    </w:p>
    <w:p w14:paraId="5637BA9B" w14:textId="77777777" w:rsidR="00BA642D" w:rsidRPr="00BA642D" w:rsidRDefault="00BA642D" w:rsidP="00BA642D">
      <w:pPr>
        <w:pStyle w:val="EndNoteBibliography"/>
        <w:spacing w:after="0"/>
        <w:ind w:left="720" w:hanging="720"/>
        <w:rPr>
          <w:noProof/>
        </w:rPr>
      </w:pPr>
      <w:r w:rsidRPr="00BA642D">
        <w:rPr>
          <w:noProof/>
        </w:rPr>
        <w:t>Wallis, John Joseph, and Barry Weingast. 2005. "Equilibrium Impotence: Why the States and Not the American National Government Financed Infrastructure Investment in the Antebellum Era." Unpublished Manuscript, Department of Economics, University of Maryland.</w:t>
      </w:r>
    </w:p>
    <w:p w14:paraId="19E430DC" w14:textId="77777777" w:rsidR="00BA642D" w:rsidRPr="00BA642D" w:rsidRDefault="00BA642D" w:rsidP="00BA642D">
      <w:pPr>
        <w:pStyle w:val="EndNoteBibliography"/>
        <w:spacing w:after="0"/>
        <w:ind w:left="720" w:hanging="720"/>
        <w:rPr>
          <w:noProof/>
        </w:rPr>
      </w:pPr>
      <w:r w:rsidRPr="00BA642D">
        <w:rPr>
          <w:noProof/>
        </w:rPr>
        <w:t xml:space="preserve">Waugh, Scott L. 1988. </w:t>
      </w:r>
      <w:r w:rsidRPr="00BA642D">
        <w:rPr>
          <w:i/>
          <w:noProof/>
        </w:rPr>
        <w:t>The Lordship of England: Royal Wardships and Marriages in English Society and Politics, 1217-1327</w:t>
      </w:r>
      <w:r w:rsidRPr="00BA642D">
        <w:rPr>
          <w:noProof/>
        </w:rPr>
        <w:t>. Princeton: Princeton University Press.</w:t>
      </w:r>
    </w:p>
    <w:p w14:paraId="5FA8D2F7" w14:textId="77777777" w:rsidR="00BA642D" w:rsidRPr="00BA642D" w:rsidRDefault="00BA642D" w:rsidP="00BA642D">
      <w:pPr>
        <w:pStyle w:val="EndNoteBibliography"/>
        <w:spacing w:after="0"/>
        <w:ind w:left="720" w:hanging="720"/>
        <w:rPr>
          <w:noProof/>
        </w:rPr>
      </w:pPr>
      <w:r w:rsidRPr="00BA642D">
        <w:rPr>
          <w:noProof/>
        </w:rPr>
        <w:t xml:space="preserve">Weingast, Barry R. 1995. "The Economic Role of Political Institutions: Market-Preserving Federalism and Economic Development." </w:t>
      </w:r>
      <w:r w:rsidRPr="00BA642D">
        <w:rPr>
          <w:i/>
          <w:noProof/>
        </w:rPr>
        <w:t>Journal of Law, Economics, &amp; Organization</w:t>
      </w:r>
      <w:r w:rsidRPr="00BA642D">
        <w:rPr>
          <w:noProof/>
        </w:rPr>
        <w:t xml:space="preserve"> 11 (1):1-31.</w:t>
      </w:r>
    </w:p>
    <w:p w14:paraId="1A67C7EB" w14:textId="77777777" w:rsidR="00BA642D" w:rsidRPr="00BA642D" w:rsidRDefault="00BA642D" w:rsidP="00BA642D">
      <w:pPr>
        <w:pStyle w:val="EndNoteBibliography"/>
        <w:spacing w:after="0"/>
        <w:ind w:left="720" w:hanging="720"/>
        <w:rPr>
          <w:noProof/>
        </w:rPr>
      </w:pPr>
      <w:r w:rsidRPr="00BA642D">
        <w:rPr>
          <w:noProof/>
        </w:rPr>
        <w:t xml:space="preserve">Wilkinson, Bertie. 1977. </w:t>
      </w:r>
      <w:r w:rsidRPr="00BA642D">
        <w:rPr>
          <w:i/>
          <w:noProof/>
        </w:rPr>
        <w:t>The Later Middle Ages in England, 1216-1485</w:t>
      </w:r>
      <w:r w:rsidRPr="00BA642D">
        <w:rPr>
          <w:noProof/>
        </w:rPr>
        <w:t>. London: Longman.</w:t>
      </w:r>
    </w:p>
    <w:p w14:paraId="6B55B063" w14:textId="77777777" w:rsidR="00BA642D" w:rsidRPr="00BA642D" w:rsidRDefault="00BA642D" w:rsidP="00BA642D">
      <w:pPr>
        <w:pStyle w:val="EndNoteBibliography"/>
        <w:ind w:left="720" w:hanging="720"/>
        <w:rPr>
          <w:noProof/>
        </w:rPr>
      </w:pPr>
      <w:r w:rsidRPr="00BA642D">
        <w:rPr>
          <w:noProof/>
        </w:rPr>
        <w:t xml:space="preserve">Yashar, Deborah J. 1997. </w:t>
      </w:r>
      <w:r w:rsidRPr="00BA642D">
        <w:rPr>
          <w:i/>
          <w:noProof/>
        </w:rPr>
        <w:t>Demanding Democracy: Reform and Reaction in Costa Rica and Guatemala, 1870s-1950s</w:t>
      </w:r>
      <w:r w:rsidRPr="00BA642D">
        <w:rPr>
          <w:noProof/>
        </w:rPr>
        <w:t>. Stanford, Calif.: Stanford University Press.</w:t>
      </w:r>
    </w:p>
    <w:p w14:paraId="25FF1CEE" w14:textId="1A6D39F8" w:rsidR="00B51F84" w:rsidRDefault="00BA64A9">
      <w:r>
        <w:fldChar w:fldCharType="end"/>
      </w:r>
    </w:p>
    <w:sectPr w:rsidR="00B51F84" w:rsidSect="00C2256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33097" w14:textId="77777777" w:rsidR="00533183" w:rsidRDefault="00533183" w:rsidP="004431E4">
      <w:pPr>
        <w:spacing w:after="0"/>
      </w:pPr>
      <w:r>
        <w:separator/>
      </w:r>
    </w:p>
  </w:endnote>
  <w:endnote w:type="continuationSeparator" w:id="0">
    <w:p w14:paraId="673C3CEA" w14:textId="77777777" w:rsidR="00533183" w:rsidRDefault="00533183" w:rsidP="004431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panose1 w:val="02020502070401020303"/>
    <w:charset w:val="00"/>
    <w:family w:val="roman"/>
    <w:pitch w:val="variable"/>
    <w:sig w:usb0="80000067" w:usb1="00000000"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00500000000000000"/>
    <w:charset w:val="00"/>
    <w:family w:val="roman"/>
    <w:pitch w:val="fixed"/>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C24EF" w14:textId="77777777" w:rsidR="00533183" w:rsidRDefault="00533183" w:rsidP="004431E4">
      <w:pPr>
        <w:spacing w:after="0"/>
      </w:pPr>
      <w:r>
        <w:separator/>
      </w:r>
    </w:p>
  </w:footnote>
  <w:footnote w:type="continuationSeparator" w:id="0">
    <w:p w14:paraId="76839D02" w14:textId="77777777" w:rsidR="00533183" w:rsidRDefault="00533183" w:rsidP="004431E4">
      <w:pPr>
        <w:spacing w:after="0"/>
      </w:pPr>
      <w:r>
        <w:continuationSeparator/>
      </w:r>
    </w:p>
  </w:footnote>
  <w:footnote w:id="1">
    <w:p w14:paraId="17B6A9BF" w14:textId="394986B9"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&lt;EndNote&gt;&lt;Cite&gt;&lt;Author&gt;Pitkin&lt;/Author&gt;&lt;Year&gt;1967&lt;/Year&gt;&lt;RecNum&gt;2418&lt;/RecNum&gt;&lt;DisplayText&gt;Pitkin (1967)&lt;/DisplayText&gt;&lt;record&gt;&lt;rec-number&gt;2418&lt;/rec-number&gt;&lt;foreign-keys&gt;&lt;key app="EN" db-id="asvpwtp0b52ssfedvvhp25wjrdv5axfws0z0" timestamp="1308330774"&gt;2418&lt;/key&gt;&lt;/foreign-keys&gt;&lt;ref-type name="Book"&gt;6&lt;/ref-type&gt;&lt;contributors&gt;&lt;authors&gt;&lt;author&gt;Pitkin, Hanna Fenichel&lt;/author&gt;&lt;/authors&gt;&lt;/contributors&gt;&lt;titles&gt;&lt;title&gt;The concept of representation&lt;/title&gt;&lt;/titles&gt;&lt;dates&gt;&lt;year&gt;1967&lt;/year&gt;&lt;/dates&gt;&lt;pub-location&gt;Berkeley&lt;/pub-location&gt;&lt;publisher&gt;University of California Press&lt;/publisher&gt;&lt;urls&gt;&lt;/urls&gt;&lt;/record&gt;&lt;/Cite&gt;&lt;/EndNote&gt;</w:instrText>
      </w:r>
      <w:r>
        <w:fldChar w:fldCharType="separate"/>
      </w:r>
      <w:r>
        <w:t>Pitkin (1967)</w:t>
      </w:r>
      <w:r>
        <w:fldChar w:fldCharType="end"/>
      </w:r>
      <w:r w:rsidRPr="001B26D3">
        <w:t>.</w:t>
      </w:r>
    </w:p>
  </w:footnote>
  <w:footnote w:id="2">
    <w:p w14:paraId="559ACABE" w14:textId="324DC5F0" w:rsidR="00794E8A" w:rsidRPr="001B26D3" w:rsidRDefault="00794E8A" w:rsidP="004431E4">
      <w:pPr>
        <w:pStyle w:val="FootnoteText"/>
      </w:pPr>
      <w:r w:rsidRPr="001B26D3">
        <w:rPr>
          <w:rStyle w:val="FootnoteReference"/>
          <w:noProof w:val="0"/>
        </w:rPr>
        <w:footnoteRef/>
      </w:r>
      <w:r w:rsidRPr="001B26D3">
        <w:t xml:space="preserve"> </w:t>
      </w:r>
      <w:r>
        <w:fldChar w:fldCharType="begin">
          <w:fldData xml:space="preserve">PEVuZE5vdGU+PENpdGU+PEF1dGhvcj5Qb3N0PC9BdXRob3I+PFllYXI+MTk0MzwvWWVhcj48UmVj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</w:fldData>
        </w:fldChar>
      </w:r>
      <w:r>
        <w:instrText xml:space="preserve"> ADDIN EN.CITE </w:instrText>
      </w:r>
      <w:r>
        <w:fldChar w:fldCharType="begin">
          <w:fldData xml:space="preserve">PEVuZE5vdGU+PENpdGU+PEF1dGhvcj5Qb3N0PC9BdXRob3I+PFllYXI+MTk0MzwvWWVhcj48UmVj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</w:fldData>
        </w:fldChar>
      </w:r>
      <w:r>
        <w:instrText xml:space="preserve"> ADDIN EN.CITE.DATA </w:instrText>
      </w:r>
      <w:r>
        <w:fldChar w:fldCharType="end"/>
      </w:r>
      <w:r>
        <w:fldChar w:fldCharType="separate"/>
      </w:r>
      <w:r>
        <w:t>Post (1943b), Post (1964a), Edwards (1934), Brown (1970)</w:t>
      </w:r>
      <w:r>
        <w:fldChar w:fldCharType="end"/>
      </w:r>
      <w:r w:rsidRPr="001B26D3">
        <w:t>.</w:t>
      </w:r>
    </w:p>
  </w:footnote>
  <w:footnote w:id="3">
    <w:p w14:paraId="2E60CA5E" w14:textId="77777777" w:rsidR="00794E8A" w:rsidRPr="001B26D3" w:rsidRDefault="00794E8A" w:rsidP="004431E4">
      <w:pPr>
        <w:pStyle w:val="FootnoteText"/>
      </w:pPr>
      <w:r w:rsidRPr="001B26D3">
        <w:rPr>
          <w:rStyle w:val="FootnoteReference"/>
        </w:rPr>
        <w:footnoteRef/>
      </w:r>
      <w:r w:rsidRPr="001B26D3">
        <w:t xml:space="preserve"> The nobility were summoned on a personal basis and were not “representative,” except, either in a symbolic sense of the community, as in the early period in England, or when they were selected, as in later French assemblies.</w:t>
      </w:r>
    </w:p>
  </w:footnote>
  <w:footnote w:id="4">
    <w:p w14:paraId="52404ED7" w14:textId="6DAE7007" w:rsidR="00794E8A" w:rsidRPr="001B26D3" w:rsidRDefault="00794E8A" w:rsidP="004431E4">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PEVuZE5vdGU+PENpdGU+PEF1dGhvcj5TY2h1bXBldGVyPC9BdXRob3I+PFllYXI+WzE5MThdIDE5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</w:fldData>
        </w:fldChar>
      </w:r>
      <w:r>
        <w:rPr>
          <w:noProof w:val="0"/>
        </w:rPr>
        <w:instrText xml:space="preserve"> ADDIN EN.CITE </w:instrText>
      </w:r>
      <w:r>
        <w:rPr>
          <w:noProof w:val="0"/>
        </w:rPr>
        <w:fldChar w:fldCharType="begin">
          <w:fldData xml:space="preserve">PEVuZE5vdGU+PENpdGU+PEF1dGhvcj5TY2h1bXBldGVyPC9BdXRob3I+PFllYXI+WzE5MThdIDE5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Schumpeter ([1918] 1991), Campbell (1993), North (1990)</w:t>
      </w:r>
      <w:r>
        <w:rPr>
          <w:noProof w:val="0"/>
        </w:rPr>
        <w:fldChar w:fldCharType="end"/>
      </w:r>
      <w:r w:rsidRPr="001B26D3">
        <w:rPr>
          <w:noProof w:val="0"/>
        </w:rPr>
        <w:t>.</w:t>
      </w:r>
    </w:p>
  </w:footnote>
  <w:footnote w:id="5">
    <w:p w14:paraId="081D6E04" w14:textId="07968515"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&lt;EndNote&gt;&lt;Cite&gt;&lt;Author&gt;Moore&lt;/Author&gt;&lt;Year&gt;2008&lt;/Year&gt;&lt;RecNum&gt;6036&lt;/RecNum&gt;&lt;Pages&gt;35`, 44-9&lt;/Pages&gt;&lt;DisplayText&gt;Moore (2008, 35, 44-9), Levi (1988, 97)&lt;/DisplayText&gt;&lt;record&gt;&lt;rec-number&gt;6036&lt;/rec-number&gt;&lt;foreign-keys&gt;&lt;key app="EN" db-id="asvpwtp0b52ssfedvvhp25wjrdv5axfws0z0" timestamp="1350680975"&gt;6036&lt;/key&gt;&lt;/foreign-keys&gt;&lt;ref-type name="Book Section"&gt;5&lt;/ref-type&gt;&lt;contributors&gt;&lt;authors&gt;&lt;author&gt;Moore, Mick&lt;/author&gt;&lt;/authors&gt;&lt;secondary-authors&gt;&lt;author&gt;Brautigam, Deborah&lt;/author&gt;&lt;author&gt;Fjeldstad, Odd-Helge&lt;/author&gt;&lt;author&gt;Moore, Mick&lt;/author&gt;&lt;/secondary-authors&gt;&lt;/contributors&gt;&lt;titles&gt;&lt;title&gt;Between coercion and contract: competing narratives on taxation and governance&lt;/title&gt;&lt;secondary-title&gt;&lt;style face="normal" font="default" size="100%"&gt;Taxation and state-building in developing countries&lt;/style&gt;&lt;style face="normal" font="default" size="12"&gt;: &lt;/style&gt;&lt;style face="normal" font="default" size="100%"&gt;capacity and consent&lt;/style&gt;&lt;/secondary-title&gt;&lt;/titles&gt;&lt;pages&gt;34-63&lt;/pages&gt;&lt;keywords&gt;&lt;keyword&gt;Taxation Developing countries.&lt;/keyword&gt;&lt;keyword&gt;Political stability Developing countries.&lt;/keyword&gt;&lt;keyword&gt;Legitimacy of governments Developing countries.&lt;/keyword&gt;&lt;/keywords&gt;&lt;dates&gt;&lt;year&gt;2008&lt;/year&gt;&lt;/dates&gt;&lt;pub-location&gt;Cambridge&lt;/pub-location&gt;&lt;publisher&gt;Cambridge University Press&lt;/publisher&gt;&lt;isbn&gt;9780521888158 (hbk.)&amp;#xD;0521888158 (hbk.)&amp;#xD;9780521716192 (pbk.)&amp;#xD;0521716195 (pbk.)&lt;/isbn&gt;&lt;call-num&gt;ALDERMAN CHECKEDOUT HJ2351.7 .T39 2008 BOOK&lt;/call-num&gt;&lt;urls&gt;&lt;/urls&gt;&lt;/record&gt;&lt;/Cite&gt;&lt;Cite&gt;&lt;Author&gt;Levi&lt;/Author&gt;&lt;Year&gt;1988&lt;/Year&gt;&lt;RecNum&gt;80&lt;/RecNum&gt;&lt;Pages&gt;97&lt;/Pages&gt;&lt;record&gt;&lt;rec-number&gt;80&lt;/rec-number&gt;&lt;foreign-keys&gt;&lt;key app="EN" db-id="asvpwtp0b52ssfedvvhp25wjrdv5axfws0z0" timestamp="1282505688"&gt;80&lt;/key&gt;&lt;/foreign-keys&gt;&lt;ref-type name="Book"&gt;6&lt;/ref-type&gt;&lt;contributors&gt;&lt;authors&gt;&lt;author&gt;Levi, Margaret&lt;/author&gt;&lt;/authors&gt;&lt;/contributors&gt;&lt;titles&gt;&lt;title&gt;Of Rule and Revenue&lt;/title&gt;&lt;/titles&gt;&lt;dates&gt;&lt;year&gt;1988&lt;/year&gt;&lt;/dates&gt;&lt;pub-location&gt;Berkeley&lt;/pub-location&gt;&lt;publisher&gt;Berkeley University Press&lt;/publisher&gt;&lt;urls&gt;&lt;/urls&gt;&lt;/record&gt;&lt;/Cite&gt;&lt;/EndNote&gt;</w:instrText>
      </w:r>
      <w:r>
        <w:fldChar w:fldCharType="separate"/>
      </w:r>
      <w:r>
        <w:t>Moore (2008, 35, 44-9), Levi (1988, 97)</w:t>
      </w:r>
      <w:r>
        <w:fldChar w:fldCharType="end"/>
      </w:r>
      <w:r w:rsidRPr="001B26D3">
        <w:t>.</w:t>
      </w:r>
    </w:p>
  </w:footnote>
  <w:footnote w:id="6">
    <w:p w14:paraId="6C12561C" w14:textId="1A25E1E5"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&lt;EndNote&gt;&lt;Cite&gt;&lt;Author&gt;Tilly&lt;/Author&gt;&lt;Year&gt;1990&lt;/Year&gt;&lt;RecNum&gt;79&lt;/RecNum&gt;&lt;Pages&gt;64&lt;/Pages&gt;&lt;DisplayText&gt;Tilly (1990, 64)&lt;/DisplayText&gt;&lt;record&gt;&lt;rec-number&gt;79&lt;/rec-number&gt;&lt;foreign-keys&gt;&lt;key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 Mass.&lt;/pub-location&gt;&lt;publisher&gt;B. Blackwell&lt;/publisher&gt;&lt;urls&gt;&lt;/urls&gt;&lt;/record&gt;&lt;/Cite&gt;&lt;/EndNote&gt;</w:instrText>
      </w:r>
      <w:r>
        <w:fldChar w:fldCharType="separate"/>
      </w:r>
      <w:r>
        <w:t>Tilly (1990, 64)</w:t>
      </w:r>
      <w:r>
        <w:fldChar w:fldCharType="end"/>
      </w:r>
      <w:r w:rsidRPr="001B26D3">
        <w:t xml:space="preserve">. Tilly has little to say on representation, as his focus is on state formation and democracy; but he assumes the logic analyzed here. It is explicit in </w:t>
      </w:r>
      <w:r>
        <w:fldChar w:fldCharType="begin">
          <w:fldData xml:space="preserve">PEVuZE5vdGU+PENpdGU+PEF1dGhvcj5Ob3J0aDwvQXV0aG9yPjxZZWFyPjE5OTA8L1llYXI+PFJl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</w:fldData>
        </w:fldChar>
      </w:r>
      <w:r>
        <w:instrText xml:space="preserve"> ADDIN EN.CITE </w:instrText>
      </w:r>
      <w:r>
        <w:fldChar w:fldCharType="begin">
          <w:fldData xml:space="preserve">PEVuZE5vdGU+PENpdGU+PEF1dGhvcj5Ob3J0aDwvQXV0aG9yPjxZZWFyPjE5OTA8L1llYXI+PFJl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</w:fldData>
        </w:fldChar>
      </w:r>
      <w:r>
        <w:instrText xml:space="preserve"> ADDIN EN.CITE.DATA </w:instrText>
      </w:r>
      <w:r>
        <w:fldChar w:fldCharType="end"/>
      </w:r>
      <w:r>
        <w:fldChar w:fldCharType="separate"/>
      </w:r>
      <w:r>
        <w:t>North (1990, 49), Brennan and Buchanan (2006)</w:t>
      </w:r>
      <w:r>
        <w:fldChar w:fldCharType="end"/>
      </w:r>
      <w:r w:rsidRPr="001B26D3">
        <w:t xml:space="preserve">. </w:t>
      </w:r>
    </w:p>
  </w:footnote>
  <w:footnote w:id="7">
    <w:p w14:paraId="167E5507" w14:textId="7B3412C0"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&lt;EndNote&gt;&lt;Cite&gt;&lt;Author&gt;Bates&lt;/Author&gt;&lt;Year&gt;1985&lt;/Year&gt;&lt;RecNum&gt;246&lt;/RecNum&gt;&lt;DisplayText&gt;Bates and Lien (1985)&lt;/DisplayText&gt;&lt;record&gt;&lt;rec-number&gt;246&lt;/rec-number&gt;&lt;foreign-keys&gt;&lt;key app="EN" db-id="asvpwtp0b52ssfedvvhp25wjrdv5axfws0z0" timestamp="1284924091"&gt;246&lt;/key&gt;&lt;/foreign-keys&gt;&lt;ref-type name="Journal Article"&gt;17&lt;/ref-type&gt;&lt;contributors&gt;&lt;authors&gt;&lt;author&gt;Bates, Robert H.&lt;/author&gt;&lt;author&gt;Lien, Da-Hsiang Donald&lt;/author&gt;&lt;/authors&gt;&lt;/contributors&gt;&lt;titles&gt;&lt;title&gt;A Note on Taxation, Development, and Representative Government&lt;/title&gt;&lt;secondary-title&gt;Politics and Society&lt;/secondary-title&gt;&lt;short-title&gt;A Note on Taxation&lt;/short-title&gt;&lt;/titles&gt;&lt;periodical&gt;&lt;full-title&gt;Politics and Society&lt;/full-title&gt;&lt;/periodical&gt;&lt;pages&gt;53-70&lt;/pages&gt;&lt;volume&gt;14&lt;/volume&gt;&lt;number&gt;1&lt;/number&gt;&lt;keywords&gt;&lt;keyword&gt;History  --  Medieval&lt;/keyword&gt;&lt;keyword&gt;Comparative Politics&lt;/keyword&gt;&lt;/keywords&gt;&lt;dates&gt;&lt;year&gt;1985&lt;/year&gt;&lt;/dates&gt;&lt;label&gt;State Formation --  Economy&lt;/label&gt;&lt;urls&gt;&lt;/urls&gt;&lt;/record&gt;&lt;/Cite&gt;&lt;/EndNote&gt;</w:instrText>
      </w:r>
      <w:r>
        <w:fldChar w:fldCharType="separate"/>
      </w:r>
      <w:r>
        <w:t>Bates and Lien (1985)</w:t>
      </w:r>
      <w:r>
        <w:fldChar w:fldCharType="end"/>
      </w:r>
      <w:r w:rsidRPr="001B26D3">
        <w:t>.</w:t>
      </w:r>
    </w:p>
  </w:footnote>
  <w:footnote w:id="8">
    <w:p w14:paraId="0790B3E8" w14:textId="0A4E7840" w:rsidR="00794E8A" w:rsidRPr="001B26D3" w:rsidRDefault="00794E8A" w:rsidP="004431E4">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PEVuZE5vdGU+PENpdGU+PEF1dGhvcj5MZXZpPC9BdXRob3I+PFllYXI+MTk4ODwvWWVhcj48UmVj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</w:fldData>
        </w:fldChar>
      </w:r>
      <w:r>
        <w:rPr>
          <w:noProof w:val="0"/>
        </w:rPr>
        <w:instrText xml:space="preserve"> ADDIN EN.CITE </w:instrText>
      </w:r>
      <w:r>
        <w:rPr>
          <w:noProof w:val="0"/>
        </w:rPr>
        <w:fldChar w:fldCharType="begin">
          <w:fldData xml:space="preserve">PEVuZE5vdGU+PENpdGU+PEF1dGhvcj5MZXZpPC9BdXRob3I+PFllYXI+MTk4ODwvWWVhcj48UmVj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Levi (1988, 97, 112), North and Thomas (1973, 83), Barzel and Kiser (2002)</w:t>
      </w:r>
      <w:r>
        <w:rPr>
          <w:noProof w:val="0"/>
        </w:rPr>
        <w:fldChar w:fldCharType="end"/>
      </w:r>
      <w:r w:rsidRPr="001B26D3">
        <w:rPr>
          <w:noProof w:val="0"/>
        </w:rPr>
        <w:t xml:space="preserve">. </w:t>
      </w:r>
    </w:p>
  </w:footnote>
  <w:footnote w:id="9">
    <w:p w14:paraId="55526DE6" w14:textId="67A1937D"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&lt;EndNote&gt;&lt;Cite&gt;&lt;Author&gt;Levi&lt;/Author&gt;&lt;Year&gt;1988&lt;/Year&gt;&lt;RecNum&gt;80&lt;/RecNum&gt;&lt;Pages&gt;97&lt;/Pages&gt;&lt;DisplayText&gt;Levi (1988, 97)&lt;/DisplayText&gt;&lt;record&gt;&lt;rec-number&gt;80&lt;/rec-number&gt;&lt;foreign-keys&gt;&lt;key app="EN" db-id="asvpwtp0b52ssfedvvhp25wjrdv5axfws0z0" timestamp="1282505688"&gt;80&lt;/key&gt;&lt;/foreign-keys&gt;&lt;ref-type name="Book"&gt;6&lt;/ref-type&gt;&lt;contributors&gt;&lt;authors&gt;&lt;author&gt;Levi, Margaret&lt;/author&gt;&lt;/authors&gt;&lt;/contributors&gt;&lt;titles&gt;&lt;title&gt;Of Rule and Revenue&lt;/title&gt;&lt;/titles&gt;&lt;dates&gt;&lt;year&gt;1988&lt;/year&gt;&lt;/dates&gt;&lt;pub-location&gt;Berkeley&lt;/pub-location&gt;&lt;publisher&gt;Berkeley University Press&lt;/publisher&gt;&lt;urls&gt;&lt;/urls&gt;&lt;/record&gt;&lt;/Cite&gt;&lt;/EndNote&gt;</w:instrText>
      </w:r>
      <w:r>
        <w:fldChar w:fldCharType="separate"/>
      </w:r>
      <w:r>
        <w:t>Levi (1988, 97)</w:t>
      </w:r>
      <w:r>
        <w:fldChar w:fldCharType="end"/>
      </w:r>
      <w:r w:rsidRPr="001B26D3">
        <w:t>.</w:t>
      </w:r>
    </w:p>
  </w:footnote>
  <w:footnote w:id="10">
    <w:p w14:paraId="564EE73F" w14:textId="6F80066F"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&lt;EndNote&gt;&lt;Cite&gt;&lt;Author&gt;Hirschman&lt;/Author&gt;&lt;Year&gt;1978&lt;/Year&gt;&lt;RecNum&gt;2352&lt;/RecNum&gt;&lt;DisplayText&gt;Hirschman (1978)&lt;/DisplayText&gt;&lt;record&gt;&lt;rec-number&gt;2352&lt;/rec-number&gt;&lt;foreign-keys&gt;&lt;key app="EN" db-id="asvpwtp0b52ssfedvvhp25wjrdv5axfws0z0" timestamp="1307213881"&gt;2352&lt;/key&gt;&lt;/foreign-keys&gt;&lt;ref-type name="Journal Article"&gt;17&lt;/ref-type&gt;&lt;contributors&gt;&lt;authors&gt;&lt;author&gt;Hirschman, Albert O.&lt;/author&gt;&lt;/authors&gt;&lt;/contributors&gt;&lt;titles&gt;&lt;title&gt;Exit, Voice, and the State&lt;/title&gt;&lt;secondary-title&gt;World Politics&lt;/secondary-title&gt;&lt;/titles&gt;&lt;periodical&gt;&lt;full-title&gt;World Politics&lt;/full-title&gt;&lt;/periodical&gt;&lt;pages&gt;90-107&lt;/pages&gt;&lt;volume&gt;31&lt;/volume&gt;&lt;number&gt;1&lt;/number&gt;&lt;dates&gt;&lt;year&gt;1978&lt;/year&gt;&lt;/dates&gt;&lt;publisher&gt;Cambridge University Press&lt;/publisher&gt;&lt;isbn&gt;00438871&lt;/isbn&gt;&lt;urls&gt;&lt;related-urls&gt;&lt;url&gt;http://www.jstor.org/stable/2009968&lt;/url&gt;&lt;/related-urls&gt;&lt;/urls&gt;&lt;/record&gt;&lt;/Cite&gt;&lt;/EndNote&gt;</w:instrText>
      </w:r>
      <w:r>
        <w:fldChar w:fldCharType="separate"/>
      </w:r>
      <w:r>
        <w:t>Hirschman (1978)</w:t>
      </w:r>
      <w:r>
        <w:fldChar w:fldCharType="end"/>
      </w:r>
      <w:r w:rsidRPr="001B26D3">
        <w:t xml:space="preserve">. </w:t>
      </w:r>
    </w:p>
  </w:footnote>
  <w:footnote w:id="11">
    <w:p w14:paraId="2C0A3BCC" w14:textId="184C0338" w:rsidR="00794E8A" w:rsidRPr="001B26D3" w:rsidRDefault="00794E8A" w:rsidP="004431E4">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PEVuZE5vdGU+PENpdGU+PEF1dGhvcj5Nb250ZXNxdWlldTwvQXV0aG9yPjxZZWFyPlsxNzQ4XSAx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</w:fldData>
        </w:fldChar>
      </w:r>
      <w:r>
        <w:rPr>
          <w:noProof w:val="0"/>
        </w:rPr>
        <w:instrText xml:space="preserve"> ADDIN EN.CITE </w:instrText>
      </w:r>
      <w:r>
        <w:rPr>
          <w:noProof w:val="0"/>
        </w:rPr>
        <w:fldChar w:fldCharType="begin">
          <w:fldData xml:space="preserve">PEVuZE5vdGU+PENpdGU+PEF1dGhvcj5Nb250ZXNxdWlldTwvQXV0aG9yPjxZZWFyPlsxNzQ4XSAx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Montesquieu ([1748] 1989, ch. XX, XXI), Hirschman (1977)</w:t>
      </w:r>
      <w:r>
        <w:rPr>
          <w:noProof w:val="0"/>
        </w:rPr>
        <w:fldChar w:fldCharType="end"/>
      </w:r>
      <w:r w:rsidRPr="001B26D3">
        <w:rPr>
          <w:noProof w:val="0"/>
        </w:rPr>
        <w:t>.</w:t>
      </w:r>
    </w:p>
  </w:footnote>
  <w:footnote w:id="12">
    <w:p w14:paraId="1FA4C7C5" w14:textId="69705C06" w:rsidR="00794E8A" w:rsidRPr="001B26D3" w:rsidRDefault="00794E8A" w:rsidP="004431E4">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PEVuZE5vdGU+PENpdGU+PEF1dGhvcj5CYXRlczwvQXV0aG9yPjxZZWFyPjE5ODU8L1llYXI+PFJl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</w:fldData>
        </w:fldChar>
      </w:r>
      <w:r>
        <w:rPr>
          <w:noProof w:val="0"/>
        </w:rPr>
        <w:instrText xml:space="preserve"> ADDIN EN.CITE </w:instrText>
      </w:r>
      <w:r>
        <w:rPr>
          <w:noProof w:val="0"/>
        </w:rPr>
        <w:fldChar w:fldCharType="begin">
          <w:fldData xml:space="preserve">PEVuZE5vdGU+PENpdGU+PEF1dGhvcj5CYXRlczwvQXV0aG9yPjxZZWFyPjE5ODU8L1llYXI+PFJl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Bates and Lien (1985), Boix (2003), Brennan and Buchanan (2006), Weingast (1995)</w:t>
      </w:r>
      <w:r>
        <w:rPr>
          <w:noProof w:val="0"/>
        </w:rPr>
        <w:fldChar w:fldCharType="end"/>
      </w:r>
      <w:r w:rsidRPr="001B26D3">
        <w:rPr>
          <w:noProof w:val="0"/>
        </w:rPr>
        <w:t>.</w:t>
      </w:r>
    </w:p>
  </w:footnote>
  <w:footnote w:id="13">
    <w:p w14:paraId="0F908F0F" w14:textId="4C797956" w:rsidR="00794E8A" w:rsidRPr="001B26D3" w:rsidRDefault="00794E8A" w:rsidP="004431E4">
      <w:pPr>
        <w:pStyle w:val="FootnoteText"/>
      </w:pPr>
      <w:r w:rsidRPr="001B26D3">
        <w:rPr>
          <w:rStyle w:val="FootnoteReference"/>
          <w:noProof w:val="0"/>
        </w:rPr>
        <w:footnoteRef/>
      </w:r>
      <w:r w:rsidRPr="001B26D3">
        <w:t xml:space="preserve"> </w:t>
      </w:r>
      <w:r>
        <w:fldChar w:fldCharType="begin">
          <w:fldData xml:space="preserve">PEVuZE5vdGU+PENpdGU+PEF1dGhvcj5NYXJvbmdpdTwvQXV0aG9yPjxZZWFyPjE5Njg8L1llYXI+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</w:fldData>
        </w:fldChar>
      </w:r>
      <w:r>
        <w:instrText xml:space="preserve"> ADDIN EN.CITE </w:instrText>
      </w:r>
      <w:r>
        <w:fldChar w:fldCharType="begin">
          <w:fldData xml:space="preserve">PEVuZE5vdGU+PENpdGU+PEF1dGhvcj5NYXJvbmdpdTwvQXV0aG9yPjxZZWFyPjE5Njg8L1llYXI+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</w:fldData>
        </w:fldChar>
      </w:r>
      <w:r>
        <w:instrText xml:space="preserve"> ADDIN EN.CITE.DATA </w:instrText>
      </w:r>
      <w:r>
        <w:fldChar w:fldCharType="end"/>
      </w:r>
      <w:r>
        <w:fldChar w:fldCharType="separate"/>
      </w:r>
      <w:r>
        <w:t>Marongiu (1968), Hébert (2014)</w:t>
      </w:r>
      <w:r>
        <w:fldChar w:fldCharType="end"/>
      </w:r>
      <w:r w:rsidRPr="001B26D3">
        <w:t>.</w:t>
      </w:r>
    </w:p>
  </w:footnote>
  <w:footnote w:id="14">
    <w:p w14:paraId="37CCF8A8" w14:textId="5EA019AC"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&lt;EndNote&gt;&lt;Cite&gt;&lt;Author&gt;Bates&lt;/Author&gt;&lt;Year&gt;1985&lt;/Year&gt;&lt;RecNum&gt;246&lt;/RecNum&gt;&lt;DisplayText&gt;Bates and Lien (1985)&lt;/DisplayText&gt;&lt;record&gt;&lt;rec-number&gt;246&lt;/rec-number&gt;&lt;foreign-keys&gt;&lt;key app="EN" db-id="asvpwtp0b52ssfedvvhp25wjrdv5axfws0z0" timestamp="1284924091"&gt;246&lt;/key&gt;&lt;/foreign-keys&gt;&lt;ref-type name="Journal Article"&gt;17&lt;/ref-type&gt;&lt;contributors&gt;&lt;authors&gt;&lt;author&gt;Bates, Robert H.&lt;/author&gt;&lt;author&gt;Lien, Da-Hsiang Donald&lt;/author&gt;&lt;/authors&gt;&lt;/contributors&gt;&lt;titles&gt;&lt;title&gt;A Note on Taxation, Development, and Representative Government&lt;/title&gt;&lt;secondary-title&gt;Politics and Society&lt;/secondary-title&gt;&lt;short-title&gt;A Note on Taxation&lt;/short-title&gt;&lt;/titles&gt;&lt;periodical&gt;&lt;full-title&gt;Politics and Society&lt;/full-title&gt;&lt;/periodical&gt;&lt;pages&gt;53-70&lt;/pages&gt;&lt;volume&gt;14&lt;/volume&gt;&lt;number&gt;1&lt;/number&gt;&lt;keywords&gt;&lt;keyword&gt;History  --  Medieval&lt;/keyword&gt;&lt;keyword&gt;Comparative Politics&lt;/keyword&gt;&lt;/keywords&gt;&lt;dates&gt;&lt;year&gt;1985&lt;/year&gt;&lt;/dates&gt;&lt;label&gt;State Formation --  Economy&lt;/label&gt;&lt;urls&gt;&lt;/urls&gt;&lt;/record&gt;&lt;/Cite&gt;&lt;/EndNote&gt;</w:instrText>
      </w:r>
      <w:r>
        <w:fldChar w:fldCharType="separate"/>
      </w:r>
      <w:r>
        <w:t>Bates and Lien (1985)</w:t>
      </w:r>
      <w:r>
        <w:fldChar w:fldCharType="end"/>
      </w:r>
      <w:r w:rsidRPr="001B26D3">
        <w:t xml:space="preserve">. </w:t>
      </w:r>
      <w:r>
        <w:fldChar w:fldCharType="begin"/>
      </w:r>
      <w:r>
        <w:instrText xml:space="preserve"> ADDIN EN.CITE &lt;EndNote&gt;&lt;Cite&gt;&lt;Author&gt;Levi&lt;/Author&gt;&lt;Year&gt;1988&lt;/Year&gt;&lt;RecNum&gt;80&lt;/RecNum&gt;&lt;Pages&gt;4&lt;/Pages&gt;&lt;DisplayText&gt;Levi (1988, 4)&lt;/DisplayText&gt;&lt;record&gt;&lt;rec-number&gt;80&lt;/rec-number&gt;&lt;foreign-keys&gt;&lt;key app="EN" db-id="asvpwtp0b52ssfedvvhp25wjrdv5axfws0z0" timestamp="1282505688"&gt;80&lt;/key&gt;&lt;/foreign-keys&gt;&lt;ref-type name="Book"&gt;6&lt;/ref-type&gt;&lt;contributors&gt;&lt;authors&gt;&lt;author&gt;Levi, Margaret&lt;/author&gt;&lt;/authors&gt;&lt;/contributors&gt;&lt;titles&gt;&lt;title&gt;Of Rule and Revenue&lt;/title&gt;&lt;/titles&gt;&lt;dates&gt;&lt;year&gt;1988&lt;/year&gt;&lt;/dates&gt;&lt;pub-location&gt;Berkeley&lt;/pub-location&gt;&lt;publisher&gt;Berkeley University Press&lt;/publisher&gt;&lt;urls&gt;&lt;/urls&gt;&lt;/record&gt;&lt;/Cite&gt;&lt;/EndNote&gt;</w:instrText>
      </w:r>
      <w:r>
        <w:fldChar w:fldCharType="separate"/>
      </w:r>
      <w:r>
        <w:t>Levi (1988, 4)</w:t>
      </w:r>
      <w:r>
        <w:fldChar w:fldCharType="end"/>
      </w:r>
      <w:r w:rsidRPr="001B26D3">
        <w:t xml:space="preserve"> proposes the clearest articulation of bargaining mechanisms between rulers and citizens; however, it explains variation in “revenue production systems,” not political outcomes per se.</w:t>
      </w:r>
    </w:p>
  </w:footnote>
  <w:footnote w:id="15">
    <w:p w14:paraId="4D6C2670" w14:textId="7918C427" w:rsidR="00794E8A" w:rsidRPr="001B26D3" w:rsidRDefault="00794E8A" w:rsidP="004431E4">
      <w:pPr>
        <w:pStyle w:val="FootnoteText"/>
      </w:pPr>
      <w:r w:rsidRPr="001B26D3">
        <w:rPr>
          <w:rStyle w:val="FootnoteReference"/>
          <w:noProof w:val="0"/>
        </w:rPr>
        <w:footnoteRef/>
      </w:r>
      <w:r w:rsidRPr="001B26D3">
        <w:t xml:space="preserve"> </w:t>
      </w:r>
      <w:r>
        <w:fldChar w:fldCharType="begin">
          <w:fldData xml:space="preserve">PEVuZE5vdGU+PENpdGU+PEF1dGhvcj5Sb3NzPC9BdXRob3I+PFllYXI+MjAwNDwvWWVhcj48UmVj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</w:fldData>
        </w:fldChar>
      </w:r>
      <w:r>
        <w:instrText xml:space="preserve"> ADDIN EN.CITE </w:instrText>
      </w:r>
      <w:r>
        <w:fldChar w:fldCharType="begin">
          <w:fldData xml:space="preserve">PEVuZE5vdGU+PENpdGU+PEF1dGhvcj5Sb3NzPC9BdXRob3I+PFllYXI+MjAwNDwvWWVhcj48UmVj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</w:fldData>
        </w:fldChar>
      </w:r>
      <w:r>
        <w:instrText xml:space="preserve"> ADDIN EN.CITE.DATA </w:instrText>
      </w:r>
      <w:r>
        <w:fldChar w:fldCharType="end"/>
      </w:r>
      <w:r>
        <w:fldChar w:fldCharType="separate"/>
      </w:r>
      <w:r>
        <w:t>Ross (2004), Haber and Menaldo (2011)</w:t>
      </w:r>
      <w:r>
        <w:fldChar w:fldCharType="end"/>
      </w:r>
      <w:r w:rsidRPr="001B26D3">
        <w:t>.</w:t>
      </w:r>
    </w:p>
  </w:footnote>
  <w:footnote w:id="16">
    <w:p w14:paraId="490B759F" w14:textId="30B32F5F"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&lt;EndNote&gt;&lt;Cite&gt;&lt;Author&gt;Boix&lt;/Author&gt;&lt;Year&gt;2003&lt;/Year&gt;&lt;RecNum&gt;229&lt;/RecNum&gt;&lt;DisplayText&gt;Boix (2003), Acemoglu and Robinson (2005)&lt;/DisplayText&gt;&lt;record&gt;&lt;rec-number&gt;229&lt;/rec-number&gt;&lt;foreign-keys&gt;&lt;key app="EN" db-id="asvpwtp0b52ssfedvvhp25wjrdv5axfws0z0" timestamp="1284924091"&gt;229&lt;/key&gt;&lt;/foreign-keys&gt;&lt;ref-type name="Book"&gt;6&lt;/ref-type&gt;&lt;contributors&gt;&lt;authors&gt;&lt;author&gt;Boix, Carles&lt;/author&gt;&lt;/authors&gt;&lt;/contributors&gt;&lt;titles&gt;&lt;title&gt;Democracy and Redistribution&lt;/title&gt;&lt;/titles&gt;&lt;dates&gt;&lt;year&gt;2003&lt;/year&gt;&lt;/dates&gt;&lt;pub-location&gt;Cambridge&lt;/pub-location&gt;&lt;publisher&gt;Cambridge University Press&lt;/publisher&gt;&lt;urls&gt;&lt;/urls&gt;&lt;/record&gt;&lt;/Cite&gt;&lt;Cite&gt;&lt;Author&gt;Acemoglu&lt;/Author&gt;&lt;Year&gt;2005&lt;/Year&gt;&lt;RecNum&gt;224&lt;/RecNum&gt;&lt;record&gt;&lt;rec-number&gt;224&lt;/rec-number&gt;&lt;foreign-keys&gt;&lt;key app="EN" db-id="asvpwtp0b52ssfedvvhp25wjrdv5axfws0z0" timestamp="1284924091"&gt;224&lt;/key&gt;&lt;/foreign-keys&gt;&lt;ref-type name="Book"&gt;6&lt;/ref-type&gt;&lt;contributors&gt;&lt;authors&gt;&lt;author&gt;Acemoglu, Daron&lt;/author&gt;&lt;author&gt;Robinson, James A.&lt;/author&gt;&lt;/authors&gt;&lt;/contributors&gt;&lt;titles&gt;&lt;title&gt;Economic Origins of Dictatorship and Democracy: Economic and Political Origins&lt;/title&gt;&lt;short-title&gt;Economic Origins&lt;/short-title&gt;&lt;/titles&gt;&lt;pages&gt;540&lt;/pages&gt;&lt;dates&gt;&lt;year&gt;2005&lt;/year&gt;&lt;/dates&gt;&lt;pub-location&gt;Cambridge&lt;/pub-location&gt;&lt;publisher&gt;Cambridge University Press&lt;/publisher&gt;&lt;urls&gt;&lt;/urls&gt;&lt;/record&gt;&lt;/Cite&gt;&lt;/EndNote&gt;</w:instrText>
      </w:r>
      <w:r>
        <w:fldChar w:fldCharType="separate"/>
      </w:r>
      <w:r>
        <w:t>Boix (2003), Acemoglu and Robinson (2005)</w:t>
      </w:r>
      <w:r>
        <w:fldChar w:fldCharType="end"/>
      </w:r>
      <w:r w:rsidRPr="001B26D3">
        <w:t>.</w:t>
      </w:r>
    </w:p>
  </w:footnote>
  <w:footnote w:id="17">
    <w:p w14:paraId="57AC33EB" w14:textId="2261FC49" w:rsidR="00794E8A" w:rsidRPr="001B26D3" w:rsidRDefault="00794E8A" w:rsidP="004431E4">
      <w:pPr>
        <w:pStyle w:val="FootnoteText"/>
      </w:pPr>
      <w:r w:rsidRPr="001B26D3">
        <w:rPr>
          <w:rStyle w:val="FootnoteReference"/>
        </w:rPr>
        <w:footnoteRef/>
      </w:r>
      <w:r w:rsidRPr="001B26D3">
        <w:t xml:space="preserve"> </w:t>
      </w:r>
      <w:r>
        <w:fldChar w:fldCharType="begin"/>
      </w:r>
      <w:r>
        <w:instrText xml:space="preserve"> ADDIN EN.CITE &lt;EndNote&gt;&lt;Cite&gt;&lt;Author&gt;Bräutigam&lt;/Author&gt;&lt;Year&gt;2008&lt;/Year&gt;&lt;RecNum&gt;5938&lt;/RecNum&gt;&lt;DisplayText&gt;Bräutigam&lt;style face="italic"&gt;, et al.&lt;/style&gt; (2008)&lt;/DisplayText&gt;&lt;record&gt;&lt;rec-number&gt;5938&lt;/rec-number&gt;&lt;foreign-keys&gt;&lt;key app="EN" db-id="asvpwtp0b52ssfedvvhp25wjrdv5axfws0z0" timestamp="1349299654"&gt;5938&lt;/key&gt;&lt;/foreign-keys&gt;&lt;ref-type name="Book"&gt;6&lt;/ref-type&gt;&lt;contributors&gt;&lt;authors&gt;&lt;author&gt;Bräutigam, Deborah&lt;/author&gt;&lt;author&gt;Fjeldstad, Odd-Helge&lt;/author&gt;&lt;author&gt;Moore, Mick&lt;/author&gt;&lt;/authors&gt;&lt;/contributors&gt;&lt;titles&gt;&lt;title&gt;Taxation and state-building in developing countries: capacity and consent&lt;/title&gt;&lt;/titles&gt;&lt;dates&gt;&lt;year&gt;2008&lt;/year&gt;&lt;/dates&gt;&lt;pub-location&gt;Cambridge&lt;/pub-location&gt;&lt;publisher&gt;Cambridge University Press&lt;/publisher&gt;&lt;isbn&gt;9780521888158 (hbk.)&amp;#xD;0521888158 (hbk.)&amp;#xD;9780521716192 (pbk.)&amp;#xD;0521716195 (pbk.)&lt;/isbn&gt;&lt;urls&gt;&lt;/urls&gt;&lt;/record&gt;&lt;/Cite&gt;&lt;/EndNote&gt;</w:instrText>
      </w:r>
      <w:r>
        <w:fldChar w:fldCharType="separate"/>
      </w:r>
      <w:r>
        <w:t>Bräutigam</w:t>
      </w:r>
      <w:r w:rsidRPr="00836297">
        <w:rPr>
          <w:i/>
        </w:rPr>
        <w:t>, et al.</w:t>
      </w:r>
      <w:r>
        <w:t xml:space="preserve"> (2008)</w:t>
      </w:r>
      <w:r>
        <w:fldChar w:fldCharType="end"/>
      </w:r>
      <w:r w:rsidRPr="001B26D3">
        <w:t>.</w:t>
      </w:r>
    </w:p>
  </w:footnote>
  <w:footnote w:id="18">
    <w:p w14:paraId="0450B270" w14:textId="7277DA31"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&lt;EndNote&gt;&lt;Cite&gt;&lt;Author&gt;Blockmans&lt;/Author&gt;&lt;Year&gt;1998&lt;/Year&gt;&lt;RecNum&gt;6088&lt;/RecNum&gt;&lt;DisplayText&gt;Blockmans (1998)&lt;/DisplayText&gt;&lt;record&gt;&lt;rec-number&gt;6088&lt;/rec-number&gt;&lt;foreign-keys&gt;&lt;key app="EN" db-id="asvpwtp0b52ssfedvvhp25wjrdv5axfws0z0" timestamp="1351733636"&gt;6088&lt;/key&gt;&lt;/foreign-keys&gt;&lt;ref-type name="Book Section"&gt;5&lt;/ref-type&gt;&lt;contributors&gt;&lt;authors&gt;&lt;author&gt;Blockmans, Willem Pieter&lt;/author&gt;&lt;/authors&gt;&lt;secondary-authors&gt;&lt;author&gt;Allmand, Christopher Thomas&lt;/author&gt;&lt;/secondary-authors&gt;&lt;/contributors&gt;&lt;titles&gt;&lt;title&gt;Representation (since the thirteenth century)&lt;/title&gt;&lt;secondary-title&gt;The New Cambridge medieval history&lt;/secondary-title&gt;&lt;/titles&gt;&lt;pages&gt;29-64&lt;/pages&gt;&lt;volume&gt;VII: c.1415– c.1500&lt;/volume&gt;&lt;keywords&gt;&lt;keyword&gt;Europe History 476-1492.&lt;/keyword&gt;&lt;keyword&gt;Middle Ages.&lt;/keyword&gt;&lt;/keywords&gt;&lt;dates&gt;&lt;year&gt;1998&lt;/year&gt;&lt;/dates&gt;&lt;pub-location&gt;Cambridge&lt;/pub-location&gt;&lt;publisher&gt;Cambridge University Press&lt;/publisher&gt;&lt;isbn&gt;0521362911 (v. 1)&amp;#xD;052136292X (v. 2)&amp;#xD;0521364477 (v. 3)&amp;#xD;0521414105 (v. 4, pt. 1)&amp;#xD;0521414113 (v. 4, pt. 2)&amp;#xD;052136289X (v. 5)&amp;#xD;0521362903 (v. 6)&amp;#xD;0521382963 (v. 7)&lt;/isbn&gt;&lt;accession-num&gt;4416587&lt;/accession-num&gt;&lt;call-num&gt;Reference - Main Reading Room (Jefferson, LJ100) D117; .N48 1995 v.1-3; v.4,pt.1-2; v.5-7&amp;#xD;Jefferson or Adams Building Reading Rooms D117; .N48 1995&lt;/call-num&gt;&lt;urls&gt;&lt;related-urls&gt;&lt;url&gt;http://www.loc.gov/catdir/samples/cam031/93039643.html&lt;/url&gt;&lt;url&gt;http://www.loc.gov/catdir/description/cam026/93039643.html&lt;/url&gt;&lt;url&gt;http://www.loc.gov/catdir/toc/cam022/93039643.html&lt;/url&gt;&lt;url&gt;http://www.loc.gov/catdir/enhancements/fy0732/93039643-b.html&lt;/url&gt;&lt;/related-urls&gt;&lt;/urls&gt;&lt;/record&gt;&lt;/Cite&gt;&lt;/EndNote&gt;</w:instrText>
      </w:r>
      <w:r>
        <w:fldChar w:fldCharType="separate"/>
      </w:r>
      <w:r>
        <w:t>Blockmans (1998)</w:t>
      </w:r>
      <w:r>
        <w:fldChar w:fldCharType="end"/>
      </w:r>
      <w:r w:rsidRPr="001B26D3">
        <w:t>.</w:t>
      </w:r>
    </w:p>
  </w:footnote>
  <w:footnote w:id="19">
    <w:p w14:paraId="26DA3407" w14:textId="03FC61D5"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&lt;EndNote&gt;&lt;Cite&gt;&lt;Author&gt;Dahl&lt;/Author&gt;&lt;Year&gt;1971&lt;/Year&gt;&lt;RecNum&gt;13126&lt;/RecNum&gt;&lt;DisplayText&gt;Dahl (1971), Pitkin (2004)&lt;/DisplayText&gt;&lt;record&gt;&lt;rec-number&gt;13126&lt;/rec-number&gt;&lt;foreign-keys&gt;&lt;key app="EN" db-id="asvpwtp0b52ssfedvvhp25wjrdv5axfws0z0" timestamp="1419116759"&gt;13126&lt;/key&gt;&lt;/foreign-keys&gt;&lt;ref-type name="Book"&gt;6&lt;/ref-type&gt;&lt;contributors&gt;&lt;authors&gt;&lt;author&gt;Dahl, Robert A.&lt;/author&gt;&lt;/authors&gt;&lt;/contributors&gt;&lt;titles&gt;&lt;title&gt;Polyarchy; participation and opposition&lt;/title&gt;&lt;/titles&gt;&lt;pages&gt;257 p.&lt;/pages&gt;&lt;keywords&gt;&lt;keyword&gt;Opposition (Political science)&lt;/keyword&gt;&lt;keyword&gt;Political participation.&lt;/keyword&gt;&lt;/keywords&gt;&lt;dates&gt;&lt;year&gt;1971&lt;/year&gt;&lt;/dates&gt;&lt;pub-location&gt;New Haven&lt;/pub-location&gt;&lt;publisher&gt;Yale University Press&lt;/publisher&gt;&lt;isbn&gt;0300013914&lt;/isbn&gt;&lt;accession-num&gt;1237522&lt;/accession-num&gt;&lt;urls&gt;&lt;/urls&gt;&lt;/record&gt;&lt;/Cite&gt;&lt;Cite&gt;&lt;Author&gt;Pitkin&lt;/Author&gt;&lt;Year&gt;2004&lt;/Year&gt;&lt;RecNum&gt;20490&lt;/RecNum&gt;&lt;record&gt;&lt;rec-number&gt;20490&lt;/rec-number&gt;&lt;foreign-keys&gt;&lt;key app="EN" db-id="asvpwtp0b52ssfedvvhp25wjrdv5axfws0z0" timestamp="1515525465"&gt;20490&lt;/key&gt;&lt;/foreign-keys&gt;&lt;ref-type name="Journal Article"&gt;17&lt;/ref-type&gt;&lt;contributors&gt;&lt;authors&gt;&lt;author&gt;Pitkin, Hanna Fenichel&lt;/author&gt;&lt;/authors&gt;&lt;/contributors&gt;&lt;titles&gt;&lt;title&gt;Representation and Democracy: Uneasy Alliance&lt;/title&gt;&lt;secondary-title&gt;Scandinavian Political Studies&lt;/secondary-title&gt;&lt;/titles&gt;&lt;periodical&gt;&lt;full-title&gt;Scandinavian Political Studies&lt;/full-title&gt;&lt;/periodical&gt;&lt;pages&gt;335-342&lt;/pages&gt;&lt;volume&gt;27&lt;/volume&gt;&lt;number&gt;3&lt;/number&gt;&lt;dates&gt;&lt;year&gt;2004&lt;/year&gt;&lt;/dates&gt;&lt;urls&gt;&lt;/urls&gt;&lt;/record&gt;&lt;/Cite&gt;&lt;/EndNote&gt;</w:instrText>
      </w:r>
      <w:r>
        <w:fldChar w:fldCharType="separate"/>
      </w:r>
      <w:r>
        <w:t>Dahl (1971), Pitkin (2004)</w:t>
      </w:r>
      <w:r>
        <w:fldChar w:fldCharType="end"/>
      </w:r>
      <w:r w:rsidRPr="001B26D3">
        <w:t>.</w:t>
      </w:r>
    </w:p>
  </w:footnote>
  <w:footnote w:id="20">
    <w:p w14:paraId="1C0AB302" w14:textId="28734D9F"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&lt;EndNote&gt;&lt;Cite&gt;&lt;Author&gt;Timmons&lt;/Author&gt;&lt;Year&gt;2010&lt;/Year&gt;&lt;RecNum&gt;3314&lt;/RecNum&gt;&lt;DisplayText&gt;Timmons (2010)&lt;/DisplayText&gt;&lt;record&gt;&lt;rec-number&gt;3314&lt;/rec-number&gt;&lt;foreign-keys&gt;&lt;key app="EN" db-id="asvpwtp0b52ssfedvvhp25wjrdv5axfws0z0" timestamp="1326478044"&gt;3314&lt;/key&gt;&lt;/foreign-keys&gt;&lt;ref-type name="Journal Article"&gt;17&lt;/ref-type&gt;&lt;contributors&gt;&lt;authors&gt;&lt;author&gt;Timmons, Jeffrey F.&lt;/author&gt;&lt;/authors&gt;&lt;/contributors&gt;&lt;titles&gt;&lt;title&gt;Taxation and Representation in Recent History&lt;/title&gt;&lt;secondary-title&gt;The Journal of Politics&lt;/secondary-title&gt;&lt;/titles&gt;&lt;periodical&gt;&lt;full-title&gt;The Journal of Politics&lt;/full-title&gt;&lt;/periodical&gt;&lt;pages&gt;191-208&lt;/pages&gt;&lt;volume&gt;72&lt;/volume&gt;&lt;number&gt;1&lt;/number&gt;&lt;dates&gt;&lt;year&gt;2010&lt;/year&gt;&lt;/dates&gt;&lt;publisher&gt;Cambridge University Press on behalf of the Southern Political Science Association&lt;/publisher&gt;&lt;isbn&gt;00223816&lt;/isbn&gt;&lt;urls&gt;&lt;related-urls&gt;&lt;url&gt;http://www.jstor.org/stable/20622407&lt;/url&gt;&lt;/related-urls&gt;&lt;/urls&gt;&lt;/record&gt;&lt;/Cite&gt;&lt;/EndNote&gt;</w:instrText>
      </w:r>
      <w:r>
        <w:fldChar w:fldCharType="separate"/>
      </w:r>
      <w:r>
        <w:t>Timmons (2010)</w:t>
      </w:r>
      <w:r>
        <w:fldChar w:fldCharType="end"/>
      </w:r>
      <w:r w:rsidRPr="001B26D3">
        <w:t>.</w:t>
      </w:r>
    </w:p>
  </w:footnote>
  <w:footnote w:id="21">
    <w:p w14:paraId="61820B9F" w14:textId="72AF9BE1" w:rsidR="00794E8A" w:rsidRPr="001B26D3" w:rsidRDefault="00794E8A" w:rsidP="004431E4">
      <w:pPr>
        <w:pStyle w:val="FootnoteText"/>
      </w:pPr>
      <w:r w:rsidRPr="001B26D3">
        <w:rPr>
          <w:rStyle w:val="FootnoteReference"/>
          <w:noProof w:val="0"/>
        </w:rPr>
        <w:footnoteRef/>
      </w:r>
      <w:r w:rsidRPr="001B26D3">
        <w:t xml:space="preserve"> Hence, classic studies of democratization in the modern era refer to taxation only incidentally; </w:t>
      </w:r>
      <w:r>
        <w:fldChar w:fldCharType="begin">
          <w:fldData xml:space="preserve">PEVuZE5vdGU+PENpdGU+PEF1dGhvcj5IdW50aW5ndG9uPC9BdXRob3I+PFllYXI+MTk5MTwvWWVh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</w:fldData>
        </w:fldChar>
      </w:r>
      <w:r>
        <w:instrText xml:space="preserve"> ADDIN EN.CITE </w:instrText>
      </w:r>
      <w:r>
        <w:fldChar w:fldCharType="begin">
          <w:fldData xml:space="preserve">PEVuZE5vdGU+PENpdGU+PEF1dGhvcj5IdW50aW5ndG9uPC9BdXRob3I+PFllYXI+MTk5MTwvWWVh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</w:fldData>
        </w:fldChar>
      </w:r>
      <w:r>
        <w:instrText xml:space="preserve"> ADDIN EN.CITE.DATA </w:instrText>
      </w:r>
      <w:r>
        <w:fldChar w:fldCharType="end"/>
      </w:r>
      <w:r>
        <w:fldChar w:fldCharType="separate"/>
      </w:r>
      <w:r>
        <w:t>Huntington (1991), O'Donnell (1986), O'Donnell</w:t>
      </w:r>
      <w:r w:rsidRPr="00836297">
        <w:rPr>
          <w:i/>
        </w:rPr>
        <w:t>, et al.</w:t>
      </w:r>
      <w:r>
        <w:t xml:space="preserve"> (1986), Collier (1999)</w:t>
      </w:r>
      <w:r>
        <w:fldChar w:fldCharType="end"/>
      </w:r>
      <w:r w:rsidRPr="001B26D3">
        <w:t xml:space="preserve">. Theories of democratization based on the median voter theorem see taxation increases as potential </w:t>
      </w:r>
      <w:r w:rsidRPr="001B26D3">
        <w:rPr>
          <w:i/>
        </w:rPr>
        <w:t>outcomes</w:t>
      </w:r>
      <w:r w:rsidRPr="001B26D3">
        <w:t xml:space="preserve"> of changes originally due to structural factors, such as economic inequality and asset specificity, </w:t>
      </w:r>
      <w:r>
        <w:fldChar w:fldCharType="begin"/>
      </w:r>
      <w:r>
        <w:instrText xml:space="preserve"> ADDIN EN.CITE &lt;EndNote&gt;&lt;Cite&gt;&lt;Author&gt;Boix&lt;/Author&gt;&lt;Year&gt;2003&lt;/Year&gt;&lt;RecNum&gt;229&lt;/RecNum&gt;&lt;DisplayText&gt;Boix (2003)&lt;/DisplayText&gt;&lt;record&gt;&lt;rec-number&gt;229&lt;/rec-number&gt;&lt;foreign-keys&gt;&lt;key app="EN" db-id="asvpwtp0b52ssfedvvhp25wjrdv5axfws0z0" timestamp="1284924091"&gt;229&lt;/key&gt;&lt;/foreign-keys&gt;&lt;ref-type name="Book"&gt;6&lt;/ref-type&gt;&lt;contributors&gt;&lt;authors&gt;&lt;author&gt;Boix, Carles&lt;/author&gt;&lt;/authors&gt;&lt;/contributors&gt;&lt;titles&gt;&lt;title&gt;Democracy and Redistribution&lt;/title&gt;&lt;/titles&gt;&lt;dates&gt;&lt;year&gt;2003&lt;/year&gt;&lt;/dates&gt;&lt;pub-location&gt;Cambridge&lt;/pub-location&gt;&lt;publisher&gt;Cambridge University Press&lt;/publisher&gt;&lt;urls&gt;&lt;/urls&gt;&lt;/record&gt;&lt;/Cite&gt;&lt;/EndNote&gt;</w:instrText>
      </w:r>
      <w:r>
        <w:fldChar w:fldCharType="separate"/>
      </w:r>
      <w:r>
        <w:t>Boix (2003)</w:t>
      </w:r>
      <w:r>
        <w:fldChar w:fldCharType="end"/>
      </w:r>
      <w:r w:rsidRPr="001B26D3">
        <w:t xml:space="preserve">, or the fear of revolution, </w:t>
      </w:r>
      <w:r>
        <w:fldChar w:fldCharType="begin"/>
      </w:r>
      <w:r>
        <w:instrText xml:space="preserve"> ADDIN EN.CITE &lt;EndNote&gt;&lt;Cite&gt;&lt;Author&gt;Acemoglu&lt;/Author&gt;&lt;Year&gt;2005&lt;/Year&gt;&lt;RecNum&gt;224&lt;/RecNum&gt;&lt;DisplayText&gt;Acemoglu and Robinson (2005)&lt;/DisplayText&gt;&lt;record&gt;&lt;rec-number&gt;224&lt;/rec-number&gt;&lt;foreign-keys&gt;&lt;key app="EN" db-id="asvpwtp0b52ssfedvvhp25wjrdv5axfws0z0" timestamp="1284924091"&gt;224&lt;/key&gt;&lt;/foreign-keys&gt;&lt;ref-type name="Book"&gt;6&lt;/ref-type&gt;&lt;contributors&gt;&lt;authors&gt;&lt;author&gt;Acemoglu, Daron&lt;/author&gt;&lt;author&gt;Robinson, James A.&lt;/author&gt;&lt;/authors&gt;&lt;/contributors&gt;&lt;titles&gt;&lt;title&gt;Economic Origins of Dictatorship and Democracy: Economic and Political Origins&lt;/title&gt;&lt;short-title&gt;Economic Origins&lt;/short-title&gt;&lt;/titles&gt;&lt;pages&gt;540&lt;/pages&gt;&lt;dates&gt;&lt;year&gt;2005&lt;/year&gt;&lt;/dates&gt;&lt;pub-location&gt;Cambridge&lt;/pub-location&gt;&lt;publisher&gt;Cambridge University Press&lt;/publisher&gt;&lt;urls&gt;&lt;/urls&gt;&lt;/record&gt;&lt;/Cite&gt;&lt;/EndNote&gt;</w:instrText>
      </w:r>
      <w:r>
        <w:fldChar w:fldCharType="separate"/>
      </w:r>
      <w:r>
        <w:t>Acemoglu and Robinson (2005)</w:t>
      </w:r>
      <w:r>
        <w:fldChar w:fldCharType="end"/>
      </w:r>
      <w:r w:rsidRPr="001B26D3">
        <w:t xml:space="preserve">. Even the second stage mechanism, suffrage increases, has only rarely been linked to taxation increases—most strikingly via the women’s vote; </w:t>
      </w:r>
      <w:r>
        <w:fldChar w:fldCharType="begin"/>
      </w:r>
      <w:r>
        <w:instrText xml:space="preserve"> ADDIN EN.CITE &lt;EndNote&gt;&lt;Cite&gt;&lt;Author&gt;Lott&lt;/Author&gt;&lt;Year&gt;1999&lt;/Year&gt;&lt;RecNum&gt;10715&lt;/RecNum&gt;&lt;DisplayText&gt;Lott and Kenny (1999), Teele (2014)&lt;/DisplayText&gt;&lt;record&gt;&lt;rec-number&gt;10715&lt;/rec-number&gt;&lt;foreign-keys&gt;&lt;key app="EN" db-id="asvpwtp0b52ssfedvvhp25wjrdv5axfws0z0" timestamp="1418011223"&gt;10715&lt;/key&gt;&lt;/foreign-keys&gt;&lt;ref-type name="Journal Article"&gt;17&lt;/ref-type&gt;&lt;contributors&gt;&lt;authors&gt;&lt;author&gt;Lott, John R.&lt;/author&gt;&lt;author&gt;Lawrence Kenny&lt;/author&gt;&lt;/authors&gt;&lt;/contributors&gt;&lt;titles&gt;&lt;title&gt;Did Women’s Suffrage Change the Size and Scope of Government&lt;/title&gt;&lt;secondary-title&gt;Journal of Political Economy&lt;/secondary-title&gt;&lt;/titles&gt;&lt;periodical&gt;&lt;full-title&gt;Journal of Political Economy&lt;/full-title&gt;&lt;/periodical&gt;&lt;pages&gt;1163–98&lt;/pages&gt;&lt;volume&gt;107&lt;/volume&gt;&lt;number&gt;6&lt;/number&gt;&lt;dates&gt;&lt;year&gt;1999&lt;/year&gt;&lt;/dates&gt;&lt;urls&gt;&lt;/urls&gt;&lt;/record&gt;&lt;/Cite&gt;&lt;Cite&gt;&lt;Author&gt;Teele&lt;/Author&gt;&lt;Year&gt;2014&lt;/Year&gt;&lt;RecNum&gt;12551&lt;/RecNum&gt;&lt;record&gt;&lt;rec-number&gt;12551&lt;/rec-number&gt;&lt;foreign-keys&gt;&lt;key app="EN" db-id="asvpwtp0b52ssfedvvhp25wjrdv5axfws0z0" timestamp="1418011224"&gt;12551&lt;/key&gt;&lt;/foreign-keys&gt;&lt;ref-type name="Journal Article"&gt;17&lt;/ref-type&gt;&lt;contributors&gt;&lt;authors&gt;&lt;author&gt;Teele, Dawn Langan&lt;/author&gt;&lt;/authors&gt;&lt;/contributors&gt;&lt;titles&gt;&lt;title&gt;Ordinary Democratization: The Electoral Strategy That Won British Women the Vote&lt;/title&gt;&lt;secondary-title&gt;Politics &amp;amp; Society&lt;/secondary-title&gt;&lt;/titles&gt;&lt;periodical&gt;&lt;full-title&gt;Politics &amp;amp; Society&lt;/full-title&gt;&lt;/periodical&gt;&lt;pages&gt;537-561&lt;/pages&gt;&lt;volume&gt;42&lt;/volume&gt;&lt;number&gt;4&lt;/number&gt;&lt;dates&gt;&lt;year&gt;2014&lt;/year&gt;&lt;pub-dates&gt;&lt;date&gt;December 1, 2014&lt;/date&gt;&lt;/pub-dates&gt;&lt;/dates&gt;&lt;urls&gt;&lt;related-urls&gt;&lt;url&gt;http://pas.sagepub.com/content/42/4/537.abstract&lt;/url&gt;&lt;/related-urls&gt;&lt;/urls&gt;&lt;electronic-resource-num&gt;10.1177/0032329214547343&lt;/electronic-resource-num&gt;&lt;/record&gt;&lt;/Cite&gt;&lt;/EndNote&gt;</w:instrText>
      </w:r>
      <w:r>
        <w:fldChar w:fldCharType="separate"/>
      </w:r>
      <w:r>
        <w:t>Lott and Kenny (1999), Teele (2014)</w:t>
      </w:r>
      <w:r>
        <w:fldChar w:fldCharType="end"/>
      </w:r>
      <w:r w:rsidRPr="001B26D3">
        <w:t xml:space="preserve">. Rather, tax increases are linked to mass phenomena like mobilization and war; </w:t>
      </w:r>
      <w:r>
        <w:fldChar w:fldCharType="begin"/>
      </w:r>
      <w:r>
        <w:instrText xml:space="preserve"> ADDIN EN.CITE &lt;EndNote&gt;&lt;Cite&gt;&lt;Author&gt;Skocpol&lt;/Author&gt;&lt;Year&gt;1992&lt;/Year&gt;&lt;RecNum&gt;786&lt;/RecNum&gt;&lt;DisplayText&gt;Skocpol (1992), Stasavage (2012)&lt;/DisplayText&gt;&lt;record&gt;&lt;rec-number&gt;786&lt;/rec-number&gt;&lt;foreign-keys&gt;&lt;key app="EN" db-id="asvpwtp0b52ssfedvvhp25wjrdv5axfws0z0" timestamp="1289167545"&gt;786&lt;/key&gt;&lt;/foreign-keys&gt;&lt;ref-type name="Book"&gt;6&lt;/ref-type&gt;&lt;contributors&gt;&lt;authors&gt;&lt;author&gt;Skocpol, Theda&lt;/author&gt;&lt;/authors&gt;&lt;/contributors&gt;&lt;titles&gt;&lt;title&gt;&lt;style face="normal" font="default" size="100%"&gt;Protecting soldiers and mothers&lt;/style&gt;&lt;style face="normal" font="default" size="12"&gt;: &lt;/style&gt;&lt;style face="normal" font="default" size="100%"&gt;the political origins of social policy in the United States&lt;/style&gt;&lt;/title&gt;&lt;/titles&gt;&lt;pages&gt;xxi, 714 p.&lt;/pages&gt;&lt;keywords&gt;&lt;keyword&gt;Public welfare United States History 19th century.&lt;/keyword&gt;&lt;keyword&gt;Public welfare United States History 20th century.&lt;/keyword&gt;&lt;keyword&gt;United States Social policy.&lt;/keyword&gt;&lt;/keywords&gt;&lt;dates&gt;&lt;year&gt;1992&lt;/year&gt;&lt;/dates&gt;&lt;pub-location&gt;Cambridge, Mass.&lt;/pub-location&gt;&lt;publisher&gt;Belknap Press of Harvard University Press&lt;/publisher&gt;&lt;isbn&gt;0674717651&lt;/isbn&gt;&lt;accession-num&gt;4867827&lt;/accession-num&gt;&lt;call-num&gt;Jefferson or Adams Building Reading Rooms HV91; .S56 1992&lt;/call-num&gt;&lt;urls&gt;&lt;/urls&gt;&lt;/record&gt;&lt;/Cite&gt;&lt;Cite&gt;&lt;Author&gt;Stasavage&lt;/Author&gt;&lt;Year&gt;2012&lt;/Year&gt;&lt;RecNum&gt;5824&lt;/RecNum&gt;&lt;record&gt;&lt;rec-number&gt;5824&lt;/rec-number&gt;&lt;foreign-keys&gt;&lt;key app="EN" db-id="asvpwtp0b52ssfedvvhp25wjrdv5axfws0z0" timestamp="1345823510"&gt;5824&lt;/key&gt;&lt;/foreign-keys&gt;&lt;ref-type name="Journal Article"&gt;17&lt;/ref-type&gt;&lt;contributors&gt;&lt;authors&gt;&lt;author&gt;Stasavage, David&lt;/author&gt;&lt;/authors&gt;&lt;/contributors&gt;&lt;titles&gt;&lt;title&gt;Democracy, War, and Wealth: Evidence of Two Centuries of Inheritance Taxation&lt;/title&gt;&lt;secondary-title&gt;American Political Science Review&lt;/secondary-title&gt;&lt;/titles&gt;&lt;periodical&gt;&lt;full-title&gt;American Political Science Review&lt;/full-title&gt;&lt;abbr-1&gt;Am Polit Sci Rev&lt;/abbr-1&gt;&lt;/periodical&gt;&lt;pages&gt;81-102&lt;/pages&gt;&lt;volume&gt;106&lt;/volume&gt;&lt;number&gt;1&lt;/number&gt;&lt;dates&gt;&lt;year&gt;2012&lt;/year&gt;&lt;/dates&gt;&lt;urls&gt;&lt;/urls&gt;&lt;/record&gt;&lt;/Cite&gt;&lt;/EndNote&gt;</w:instrText>
      </w:r>
      <w:r>
        <w:fldChar w:fldCharType="separate"/>
      </w:r>
      <w:r>
        <w:t>Skocpol (1992), Stasavage (2012)</w:t>
      </w:r>
      <w:r>
        <w:fldChar w:fldCharType="end"/>
      </w:r>
      <w:r w:rsidRPr="001B26D3">
        <w:t xml:space="preserve">. See however </w:t>
      </w:r>
      <w:r>
        <w:fldChar w:fldCharType="begin">
          <w:fldData xml:space="preserve">PEVuZE5vdGU+PENpdGU+PEF1dGhvcj5ZYXNoYXI8L0F1dGhvcj48WWVhcj4xOTk3PC9ZZWFyPjxS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</w:fldData>
        </w:fldChar>
      </w:r>
      <w:r>
        <w:instrText xml:space="preserve"> ADDIN EN.CITE </w:instrText>
      </w:r>
      <w:r>
        <w:fldChar w:fldCharType="begin">
          <w:fldData xml:space="preserve">PEVuZE5vdGU+PENpdGU+PEF1dGhvcj5ZYXNoYXI8L0F1dGhvcj48WWVhcj4xOTk3PC9ZZWFyPjxS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</w:fldData>
        </w:fldChar>
      </w:r>
      <w:r>
        <w:instrText xml:space="preserve"> ADDIN EN.CITE.DATA </w:instrText>
      </w:r>
      <w:r>
        <w:fldChar w:fldCharType="end"/>
      </w:r>
      <w:r>
        <w:fldChar w:fldCharType="separate"/>
      </w:r>
      <w:r>
        <w:t>Yashar (1997), Huber and Stephens (2012)</w:t>
      </w:r>
      <w:r>
        <w:fldChar w:fldCharType="end"/>
      </w:r>
      <w:r w:rsidRPr="001B26D3">
        <w:t>.</w:t>
      </w:r>
    </w:p>
  </w:footnote>
  <w:footnote w:id="22">
    <w:p w14:paraId="5504BFEE" w14:textId="2725A445"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&lt;EndNote&gt;&lt;Cite&gt;&lt;Author&gt;Carson&lt;/Author&gt;&lt;Year&gt;2011&lt;/Year&gt;&lt;RecNum&gt;8362&lt;/RecNum&gt;&lt;Pages&gt;7&lt;/Pages&gt;&lt;DisplayText&gt;Carson and Jenkins (2011, 7), Wallis and Weingast (2005)&lt;/DisplayText&gt;&lt;record&gt;&lt;rec-number&gt;8362&lt;/rec-number&gt;&lt;foreign-keys&gt;&lt;key app="EN" db-id="asvpwtp0b52ssfedvvhp25wjrdv5axfws0z0" timestamp="1418011222"&gt;8362&lt;/key&gt;&lt;/foreign-keys&gt;&lt;ref-type name="Journal Article"&gt;17&lt;/ref-type&gt;&lt;contributors&gt;&lt;authors&gt;&lt;author&gt;Jamie L. Carson&lt;/author&gt;&lt;author&gt;Jeffery A. Jenkins&lt;/author&gt;&lt;/authors&gt;&lt;/contributors&gt;&lt;titles&gt;&lt;title&gt;Examining the Electoral Connection Across Time&lt;/title&gt;&lt;secondary-title&gt;Annual Review of Political Science&lt;/secondary-title&gt;&lt;/titles&gt;&lt;periodical&gt;&lt;full-title&gt;Annual Review of Political Science&lt;/full-title&gt;&lt;/periodical&gt;&lt;pages&gt;25-46&lt;/pages&gt;&lt;volume&gt;14&lt;/volume&gt;&lt;dates&gt;&lt;year&gt;2011&lt;/year&gt;&lt;/dates&gt;&lt;urls&gt;&lt;/urls&gt;&lt;/record&gt;&lt;/Cite&gt;&lt;Cite&gt;&lt;Author&gt;Wallis&lt;/Author&gt;&lt;Year&gt;2005&lt;/Year&gt;&lt;RecNum&gt;12854&lt;/RecNum&gt;&lt;record&gt;&lt;rec-number&gt;12854&lt;/rec-number&gt;&lt;foreign-keys&gt;&lt;key app="EN" db-id="asvpwtp0b52ssfedvvhp25wjrdv5axfws0z0" timestamp="1418011224"&gt;12854&lt;/key&gt;&lt;/foreign-keys&gt;&lt;ref-type name="Unpublished Work"&gt;34&lt;/ref-type&gt;&lt;contributors&gt;&lt;authors&gt;&lt;author&gt;Wallis, John Joseph&lt;/author&gt;&lt;author&gt;Weingast, Barry&lt;/author&gt;&lt;/authors&gt;&lt;/contributors&gt;&lt;titles&gt;&lt;title&gt;Equilibrium Impotence: Why the States and Not the American National Government Financed Infrastructure Investment in the Antebellum Era&lt;/title&gt;&lt;/titles&gt;&lt;dates&gt;&lt;year&gt;2005&lt;/year&gt;&lt;/dates&gt;&lt;pub-location&gt;Department of Economics&lt;/pub-location&gt;&lt;publisher&gt;University of Maryland&lt;/publisher&gt;&lt;urls&gt;&lt;/urls&gt;&lt;/record&gt;&lt;/Cite&gt;&lt;/EndNote&gt;</w:instrText>
      </w:r>
      <w:r>
        <w:fldChar w:fldCharType="separate"/>
      </w:r>
      <w:r>
        <w:t>Carson and Jenkins (2011, 7), Wallis and Weingast (2005)</w:t>
      </w:r>
      <w:r>
        <w:fldChar w:fldCharType="end"/>
      </w:r>
      <w:r w:rsidRPr="001B26D3">
        <w:t>. The association remains unexplored.</w:t>
      </w:r>
    </w:p>
  </w:footnote>
  <w:footnote w:id="23">
    <w:p w14:paraId="32440041" w14:textId="0998B4B2"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&lt;EndNote&gt;&lt;Cite&gt;&lt;Author&gt;Timmons&lt;/Author&gt;&lt;Year&gt;2005&lt;/Year&gt;&lt;RecNum&gt;5863&lt;/RecNum&gt;&lt;Pages&gt;532&lt;/Pages&gt;&lt;DisplayText&gt;Timmons (2005, 532)&lt;/DisplayText&gt;&lt;record&gt;&lt;rec-number&gt;5863&lt;/rec-number&gt;&lt;foreign-keys&gt;&lt;key app="EN" db-id="asvpwtp0b52ssfedvvhp25wjrdv5axfws0z0" timestamp="1346956001"&gt;5863&lt;/key&gt;&lt;/foreign-keys&gt;&lt;ref-type name="Journal Article"&gt;17&lt;/ref-type&gt;&lt;contributors&gt;&lt;authors&gt;&lt;author&gt;Timmons,Jeffrey F.&lt;/author&gt;&lt;/authors&gt;&lt;/contributors&gt;&lt;titles&gt;&lt;title&gt;The Fiscal Contract: States, Taxes, and Public Services&lt;/title&gt;&lt;secondary-title&gt;World Politics&lt;/secondary-title&gt;&lt;/titles&gt;&lt;periodical&gt;&lt;full-title&gt;World Politics&lt;/full-title&gt;&lt;/periodical&gt;&lt;pages&gt;530-567&lt;/pages&gt;&lt;volume&gt;57&lt;/volume&gt;&lt;number&gt;04&lt;/number&gt;&lt;dates&gt;&lt;year&gt;2005&lt;/year&gt;&lt;/dates&gt;&lt;isbn&gt;0043-8871&lt;/isbn&gt;&lt;urls&gt;&lt;related-urls&gt;&lt;url&gt;http://dx.doi.org/10.1017/S004388710001861X&lt;/url&gt;&lt;/related-urls&gt;&lt;/urls&gt;&lt;electronic-resource-num&gt;doi:10.1353/wp.2006.0015&lt;/electronic-resource-num&gt;&lt;access-date&gt;2005&lt;/access-date&gt;&lt;/record&gt;&lt;/Cite&gt;&lt;/EndNote&gt;</w:instrText>
      </w:r>
      <w:r>
        <w:fldChar w:fldCharType="separate"/>
      </w:r>
      <w:r>
        <w:t>Timmons (2005, 532)</w:t>
      </w:r>
      <w:r>
        <w:fldChar w:fldCharType="end"/>
      </w:r>
      <w:r w:rsidRPr="001B26D3">
        <w:t xml:space="preserve"> draws that distinction clearly.</w:t>
      </w:r>
    </w:p>
  </w:footnote>
  <w:footnote w:id="24">
    <w:p w14:paraId="75CA7B93" w14:textId="1D8A4846" w:rsidR="00794E8A" w:rsidRPr="001B26D3" w:rsidRDefault="00794E8A" w:rsidP="004431E4">
      <w:pPr>
        <w:pStyle w:val="FootnoteText"/>
      </w:pPr>
      <w:r w:rsidRPr="001B26D3">
        <w:rPr>
          <w:rStyle w:val="FootnoteReference"/>
          <w:noProof w:val="0"/>
        </w:rPr>
        <w:footnoteRef/>
      </w:r>
      <w:r w:rsidRPr="001B26D3">
        <w:t xml:space="preserve"> The term ‘compellence’ was coined as a noun for the verb ‘to compel’ in deterrence theory; </w:t>
      </w:r>
      <w:r>
        <w:fldChar w:fldCharType="begin"/>
      </w:r>
      <w:r>
        <w:instrText xml:space="preserve"> ADDIN EN.CITE &lt;EndNote&gt;&lt;Cite&gt;&lt;Author&gt;Schelling&lt;/Author&gt;&lt;Year&gt;1966&lt;/Year&gt;&lt;RecNum&gt;7101&lt;/RecNum&gt;&lt;Pages&gt;72&lt;/Pages&gt;&lt;DisplayText&gt;Schelling (1966, 72)&lt;/DisplayText&gt;&lt;record&gt;&lt;rec-number&gt;7101&lt;/rec-number&gt;&lt;foreign-keys&gt;&lt;key app="EN" db-id="asvpwtp0b52ssfedvvhp25wjrdv5axfws0z0" timestamp="1371492597"&gt;7101&lt;/key&gt;&lt;/foreign-keys&gt;&lt;ref-type name="Book"&gt;6&lt;/ref-type&gt;&lt;contributors&gt;&lt;authors&gt;&lt;author&gt;Schelling, Thomas C.&lt;/author&gt;&lt;/authors&gt;&lt;/contributors&gt;&lt;titles&gt;&lt;title&gt;Arms and influence&lt;/title&gt;&lt;/titles&gt;&lt;pages&gt;viii, 293 p.&lt;/pages&gt;&lt;keywords&gt;&lt;keyword&gt;Military policy.&lt;/keyword&gt;&lt;keyword&gt;World politics.&lt;/keyword&gt;&lt;/keywords&gt;&lt;dates&gt;&lt;year&gt;1966&lt;/year&gt;&lt;/dates&gt;&lt;pub-location&gt;New Haven&lt;/pub-location&gt;&lt;publisher&gt;Yale University Press&lt;/publisher&gt;&lt;accession-num&gt;1225097&lt;/accession-num&gt;&lt;call-num&gt;Jefferson or Adams Building Reading Rooms U104; .S33&lt;/call-num&gt;&lt;urls&gt;&lt;/urls&gt;&lt;/record&gt;&lt;/Cite&gt;&lt;/EndNote&gt;</w:instrText>
      </w:r>
      <w:r>
        <w:fldChar w:fldCharType="separate"/>
      </w:r>
      <w:r>
        <w:t>Schelling (1966, 72)</w:t>
      </w:r>
      <w:r>
        <w:fldChar w:fldCharType="end"/>
      </w:r>
      <w:r w:rsidRPr="001B26D3">
        <w:t xml:space="preserve">. I use the term loosely to denote a process predicated on coercion, implicit or explicit, stemming from above. “Quasi-voluntary compliance,” from </w:t>
      </w:r>
      <w:r>
        <w:fldChar w:fldCharType="begin"/>
      </w:r>
      <w:r>
        <w:instrText xml:space="preserve"> ADDIN EN.CITE &lt;EndNote&gt;&lt;Cite&gt;&lt;Author&gt;Levi&lt;/Author&gt;&lt;Year&gt;1988&lt;/Year&gt;&lt;RecNum&gt;80&lt;/RecNum&gt;&lt;Pages&gt;52-3&lt;/Pages&gt;&lt;DisplayText&gt;Levi (1988, 52-3)&lt;/DisplayText&gt;&lt;record&gt;&lt;rec-number&gt;80&lt;/rec-number&gt;&lt;foreign-keys&gt;&lt;key app="EN" db-id="asvpwtp0b52ssfedvvhp25wjrdv5axfws0z0" timestamp="1282505688"&gt;80&lt;/key&gt;&lt;/foreign-keys&gt;&lt;ref-type name="Book"&gt;6&lt;/ref-type&gt;&lt;contributors&gt;&lt;authors&gt;&lt;author&gt;Levi, Margaret&lt;/author&gt;&lt;/authors&gt;&lt;/contributors&gt;&lt;titles&gt;&lt;title&gt;Of Rule and Revenue&lt;/title&gt;&lt;/titles&gt;&lt;dates&gt;&lt;year&gt;1988&lt;/year&gt;&lt;/dates&gt;&lt;pub-location&gt;Berkeley&lt;/pub-location&gt;&lt;publisher&gt;Berkeley University Press&lt;/publisher&gt;&lt;urls&gt;&lt;/urls&gt;&lt;/record&gt;&lt;/Cite&gt;&lt;/EndNote&gt;</w:instrText>
      </w:r>
      <w:r>
        <w:fldChar w:fldCharType="separate"/>
      </w:r>
      <w:r>
        <w:t>Levi (1988, 52-3)</w:t>
      </w:r>
      <w:r>
        <w:fldChar w:fldCharType="end"/>
      </w:r>
      <w:r w:rsidRPr="001B26D3">
        <w:t xml:space="preserve">, captures a part of the process, but compellence emphasizes the coercive aspect and focuses on the ruler, not the subject. </w:t>
      </w:r>
    </w:p>
  </w:footnote>
  <w:footnote w:id="25">
    <w:p w14:paraId="73F3BEEB" w14:textId="37DEC378" w:rsidR="00794E8A" w:rsidRPr="001B26D3" w:rsidRDefault="00794E8A" w:rsidP="004431E4">
      <w:pPr>
        <w:pStyle w:val="FootnoteText"/>
      </w:pPr>
      <w:r w:rsidRPr="001B26D3">
        <w:rPr>
          <w:rStyle w:val="FootnoteReference"/>
          <w:rFonts w:cs="Baskerville"/>
        </w:rPr>
        <w:footnoteRef/>
      </w:r>
      <w:r w:rsidRPr="001B26D3">
        <w:t xml:space="preserve"> </w:t>
      </w:r>
      <w:r>
        <w:fldChar w:fldCharType="begin">
          <w:fldData xml:space="preserve">PEVuZE5vdGU+PENpdGU+PEF1dGhvcj5FZHdhcmRzPC9BdXRob3I+PFllYXI+MTkzNDwvWWVhcj48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==
</w:fldData>
        </w:fldChar>
      </w:r>
      <w:r>
        <w:instrText xml:space="preserve"> ADDIN EN.CITE </w:instrText>
      </w:r>
      <w:r>
        <w:fldChar w:fldCharType="begin">
          <w:fldData xml:space="preserve">PEVuZE5vdGU+PENpdGU+PEF1dGhvcj5FZHdhcmRzPC9BdXRob3I+PFllYXI+MTkzNDwvWWVhcj48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==
</w:fldData>
        </w:fldChar>
      </w:r>
      <w:r>
        <w:instrText xml:space="preserve"> ADDIN EN.CITE.DATA </w:instrText>
      </w:r>
      <w:r>
        <w:fldChar w:fldCharType="end"/>
      </w:r>
      <w:r>
        <w:fldChar w:fldCharType="separate"/>
      </w:r>
      <w:r>
        <w:t>Edwards (1934), Post (1943a), Sayles (1988, 55)</w:t>
      </w:r>
      <w:r>
        <w:fldChar w:fldCharType="end"/>
      </w:r>
      <w:r w:rsidRPr="001B26D3">
        <w:t xml:space="preserve">. </w:t>
      </w:r>
    </w:p>
  </w:footnote>
  <w:footnote w:id="26">
    <w:p w14:paraId="68F03BC6" w14:textId="5C7DE21C"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&lt;EndNote&gt;&lt;Cite&gt;&lt;Author&gt;Maddicott&lt;/Author&gt;&lt;Year&gt;2010&lt;/Year&gt;&lt;RecNum&gt;2446&lt;/RecNum&gt;&lt;Pages&gt;290&lt;/Pages&gt;&lt;DisplayText&gt;Maddicott (2010, 290)&lt;/DisplayText&gt;&lt;record&gt;&lt;rec-number&gt;2446&lt;/rec-number&gt;&lt;foreign-keys&gt;&lt;key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290)</w:t>
      </w:r>
      <w:r>
        <w:fldChar w:fldCharType="end"/>
      </w:r>
      <w:r w:rsidRPr="001B26D3">
        <w:t>.</w:t>
      </w:r>
    </w:p>
  </w:footnote>
  <w:footnote w:id="27">
    <w:p w14:paraId="63320540" w14:textId="0B00A877" w:rsidR="00794E8A" w:rsidRPr="001B26D3" w:rsidRDefault="00794E8A" w:rsidP="004431E4">
      <w:pPr>
        <w:pStyle w:val="FootnoteText"/>
      </w:pPr>
      <w:r w:rsidRPr="001B26D3">
        <w:rPr>
          <w:rStyle w:val="FootnoteReference"/>
          <w:noProof w:val="0"/>
        </w:rPr>
        <w:footnoteRef/>
      </w:r>
      <w:r w:rsidRPr="001B26D3">
        <w:t xml:space="preserve"> </w:t>
      </w:r>
      <w:r>
        <w:fldChar w:fldCharType="begin">
          <w:fldData xml:space="preserve">PEVuZE5vdGU+PENpdGU+PEF1dGhvcj5Qb3N0PC9BdXRob3I+PFllYXI+MTk0MzwvWWVhcj48UmVj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</w:fldData>
        </w:fldChar>
      </w:r>
      <w:r>
        <w:instrText xml:space="preserve"> ADDIN EN.CITE </w:instrText>
      </w:r>
      <w:r>
        <w:fldChar w:fldCharType="begin">
          <w:fldData xml:space="preserve">PEVuZE5vdGU+PENpdGU+PEF1dGhvcj5Qb3N0PC9BdXRob3I+PFllYXI+MTk0MzwvWWVhcj48UmVj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</w:fldData>
        </w:fldChar>
      </w:r>
      <w:r>
        <w:instrText xml:space="preserve"> ADDIN EN.CITE.DATA </w:instrText>
      </w:r>
      <w:r>
        <w:fldChar w:fldCharType="end"/>
      </w:r>
      <w:r>
        <w:fldChar w:fldCharType="separate"/>
      </w:r>
      <w:r>
        <w:t>Post (1943b), Brown (1970), Maddicott (2010, 289-90), Rigaudière (1994, 165)</w:t>
      </w:r>
      <w:r>
        <w:fldChar w:fldCharType="end"/>
      </w:r>
      <w:r w:rsidRPr="001B26D3">
        <w:t>.</w:t>
      </w:r>
    </w:p>
  </w:footnote>
  <w:footnote w:id="28">
    <w:p w14:paraId="11005ECA" w14:textId="24B39FDF"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&lt;EndNote&gt;&lt;Cite&gt;&lt;Author&gt;Snow&lt;/Author&gt;&lt;Year&gt;1963&lt;/Year&gt;&lt;RecNum&gt;81&lt;/RecNum&gt;&lt;Pages&gt;327&lt;/Pages&gt;&lt;DisplayText&gt;Snow (1963, 327)&lt;/DisplayText&gt;&lt;record&gt;&lt;rec-number&gt;81&lt;/rec-number&gt;&lt;foreign-keys&gt;&lt;key app="EN" db-id="asvpwtp0b52ssfedvvhp25wjrdv5axfws0z0" timestamp="1282505688"&gt;81&lt;/key&gt;&lt;/foreign-keys&gt;&lt;ref-type name="Journal Article"&gt;17&lt;/ref-type&gt;&lt;contributors&gt;&lt;authors&gt;&lt;author&gt;Snow, Vernon F.&lt;/author&gt;&lt;/authors&gt;&lt;/contributors&gt;&lt;titles&gt;&lt;title&gt;The Evolution of Proctorial Representation in Medieval England&lt;/title&gt;&lt;secondary-title&gt;The American Journal of Legal History&lt;/secondary-title&gt;&lt;/titles&gt;&lt;periodical&gt;&lt;full-title&gt;The American Journal of Legal History&lt;/full-title&gt;&lt;/periodical&gt;&lt;pages&gt;319-339&lt;/pages&gt;&lt;volume&gt;7&lt;/volume&gt;&lt;number&gt;4&lt;/number&gt;&lt;dates&gt;&lt;year&gt;1963&lt;/year&gt;&lt;/dates&gt;&lt;urls&gt;&lt;/urls&gt;&lt;/record&gt;&lt;/Cite&gt;&lt;/EndNote&gt;</w:instrText>
      </w:r>
      <w:r>
        <w:fldChar w:fldCharType="separate"/>
      </w:r>
      <w:r>
        <w:t>Snow (1963, 327)</w:t>
      </w:r>
      <w:r>
        <w:fldChar w:fldCharType="end"/>
      </w:r>
      <w:r w:rsidRPr="001B26D3">
        <w:t xml:space="preserve">. Derivation from the Dominican order, as in </w:t>
      </w:r>
      <w:r>
        <w:fldChar w:fldCharType="begin"/>
      </w:r>
      <w:r>
        <w:instrText xml:space="preserve"> ADDIN EN.CITE &lt;EndNote&gt;&lt;Cite&gt;&lt;Author&gt;Barker&lt;/Author&gt;&lt;Year&gt;1913&lt;/Year&gt;&lt;RecNum&gt;20328&lt;/RecNum&gt;&lt;DisplayText&gt;Barker (1913)&lt;/DisplayText&gt;&lt;record&gt;&lt;rec-number&gt;20328&lt;/rec-number&gt;&lt;foreign-keys&gt;&lt;key app="EN" db-id="asvpwtp0b52ssfedvvhp25wjrdv5axfws0z0" timestamp="1507509329"&gt;20328&lt;/key&gt;&lt;/foreign-keys&gt;&lt;ref-type name="Book"&gt;6&lt;/ref-type&gt;&lt;contributors&gt;&lt;authors&gt;&lt;author&gt;Barker, Ernest&lt;/author&gt;&lt;/authors&gt;&lt;/contributors&gt;&lt;titles&gt;&lt;title&gt;The Dominican order and convocation; a study of the growth of representation in the church during the thirteenth century&lt;/title&gt;&lt;/titles&gt;&lt;pages&gt;83, 1 p.&lt;/pages&gt;&lt;keywords&gt;&lt;keyword&gt;Dominicans.&lt;/keyword&gt;&lt;/keywords&gt;&lt;dates&gt;&lt;year&gt;1913&lt;/year&gt;&lt;/dates&gt;&lt;pub-location&gt;Oxford&lt;/pub-location&gt;&lt;publisher&gt;Clarendon press&lt;/publisher&gt;&lt;accession-num&gt;6363115&lt;/accession-num&gt;&lt;call-num&gt;BX3506 .B3&lt;/call-num&gt;&lt;urls&gt;&lt;/urls&gt;&lt;/record&gt;&lt;/Cite&gt;&lt;/EndNote&gt;</w:instrText>
      </w:r>
      <w:r>
        <w:fldChar w:fldCharType="separate"/>
      </w:r>
      <w:r>
        <w:t>Barker (1913)</w:t>
      </w:r>
      <w:r>
        <w:fldChar w:fldCharType="end"/>
      </w:r>
      <w:r w:rsidRPr="001B26D3">
        <w:t xml:space="preserve">, was dismissed by </w:t>
      </w:r>
      <w:r>
        <w:fldChar w:fldCharType="begin"/>
      </w:r>
      <w:r>
        <w:instrText xml:space="preserve"> ADDIN EN.CITE &lt;EndNote&gt;&lt;Cite&gt;&lt;Author&gt;Marongiu&lt;/Author&gt;&lt;Year&gt;1968&lt;/Year&gt;&lt;RecNum&gt;252&lt;/RecNum&gt;&lt;Pages&gt;33-41&lt;/Pages&gt;&lt;DisplayText&gt;Marongiu (1968, 33-41)&lt;/DisplayText&gt;&lt;record&gt;&lt;rec-number&gt;252&lt;/rec-number&gt;&lt;foreign-keys&gt;&lt;key app="EN" db-id="asvpwtp0b52ssfedvvhp25wjrdv5axfws0z0" timestamp="1284924091"&gt;252&lt;/key&gt;&lt;/foreign-keys&gt;&lt;ref-type name="Book"&gt;6&lt;/ref-type&gt;&lt;contributors&gt;&lt;authors&gt;&lt;author&gt;Marongiu, Antonio&lt;/author&gt;&lt;/authors&gt;&lt;subsidiary-authors&gt;&lt;author&gt;Woolf, S. J.&lt;/author&gt;&lt;/subsidiary-authors&gt;&lt;/contributors&gt;&lt;titles&gt;&lt;title&gt;Medieval Parliaments: A Comparative Study&lt;/title&gt;&lt;short-title&gt;Medieval Parliaments&lt;/short-title&gt;&lt;/titles&gt;&lt;pages&gt;3-306&lt;/pages&gt;&lt;keywords&gt;&lt;keyword&gt;Legislative bodies Italy&lt;/keyword&gt;&lt;keyword&gt;Legislative bodies Europe.&lt;/keyword&gt;&lt;keyword&gt;Constitutional history, Medieval&lt;/keyword&gt;&lt;/keywords&gt;&lt;dates&gt;&lt;year&gt;1968&lt;/year&gt;&lt;/dates&gt;&lt;pub-location&gt;London&lt;/pub-location&gt;&lt;publisher&gt;Eyre &amp;amp; Spottiswoode&lt;/publisher&gt;&lt;call-num&gt;Joseph Regenstein Library Regenstein Stacks JN5535.M3502 c.1&lt;/call-num&gt;&lt;urls&gt;&lt;/urls&gt;&lt;/record&gt;&lt;/Cite&gt;&lt;/EndNote&gt;</w:instrText>
      </w:r>
      <w:r>
        <w:fldChar w:fldCharType="separate"/>
      </w:r>
      <w:r>
        <w:t>Marongiu (1968, 33-41)</w:t>
      </w:r>
      <w:r>
        <w:fldChar w:fldCharType="end"/>
      </w:r>
      <w:r w:rsidRPr="001B26D3">
        <w:t xml:space="preserve">. But antecedence of Church practice is clear; </w:t>
      </w:r>
      <w:r>
        <w:fldChar w:fldCharType="begin"/>
      </w:r>
      <w:r>
        <w:instrText xml:space="preserve"> ADDIN EN.CITE &lt;EndNote&gt;&lt;Cite&gt;&lt;Author&gt;Moulin&lt;/Author&gt;&lt;Year&gt;1965&lt;/Year&gt;&lt;RecNum&gt;20329&lt;/RecNum&gt;&lt;DisplayText&gt;Moulin (1965)&lt;/DisplayText&gt;&lt;record&gt;&lt;rec-number&gt;20329&lt;/rec-number&gt;&lt;foreign-keys&gt;&lt;key app="EN" db-id="asvpwtp0b52ssfedvvhp25wjrdv5axfws0z0" timestamp="1507509651"&gt;20329&lt;/key&gt;&lt;/foreign-keys&gt;&lt;ref-type name="Journal Article"&gt;17&lt;/ref-type&gt;&lt;contributors&gt;&lt;authors&gt;&lt;author&gt;Moulin, L.&lt;/author&gt;&lt;/authors&gt;&lt;/contributors&gt;&lt;titles&gt;&lt;title&gt;Policy making in the Religious Orders&lt;/title&gt;&lt;secondary-title&gt;Government and Opposition&lt;/secondary-title&gt;&lt;/titles&gt;&lt;periodical&gt;&lt;full-title&gt;Government and Opposition&lt;/full-title&gt;&lt;/periodical&gt;&lt;volume&gt;1&lt;/volume&gt;&lt;number&gt;1&lt;/number&gt;&lt;dates&gt;&lt;year&gt;1965&lt;/year&gt;&lt;/dates&gt;&lt;urls&gt;&lt;/urls&gt;&lt;/record&gt;&lt;/Cite&gt;&lt;/EndNote&gt;</w:instrText>
      </w:r>
      <w:r>
        <w:fldChar w:fldCharType="separate"/>
      </w:r>
      <w:r>
        <w:t>Moulin (1965)</w:t>
      </w:r>
      <w:r>
        <w:fldChar w:fldCharType="end"/>
      </w:r>
      <w:r w:rsidRPr="001B26D3">
        <w:t>.</w:t>
      </w:r>
    </w:p>
  </w:footnote>
  <w:footnote w:id="29">
    <w:p w14:paraId="56412C7F" w14:textId="36441586"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&lt;EndNote&gt;&lt;Cite&gt;&lt;Author&gt;Snow&lt;/Author&gt;&lt;Year&gt;1963&lt;/Year&gt;&lt;RecNum&gt;81&lt;/RecNum&gt;&lt;Pages&gt;329-31&lt;/Pages&gt;&lt;DisplayText&gt;Snow (1963, 329-31)&lt;/DisplayText&gt;&lt;record&gt;&lt;rec-number&gt;81&lt;/rec-number&gt;&lt;foreign-keys&gt;&lt;key app="EN" db-id="asvpwtp0b52ssfedvvhp25wjrdv5axfws0z0" timestamp="1282505688"&gt;81&lt;/key&gt;&lt;/foreign-keys&gt;&lt;ref-type name="Journal Article"&gt;17&lt;/ref-type&gt;&lt;contributors&gt;&lt;authors&gt;&lt;author&gt;Snow, Vernon F.&lt;/author&gt;&lt;/authors&gt;&lt;/contributors&gt;&lt;titles&gt;&lt;title&gt;The Evolution of Proctorial Representation in Medieval England&lt;/title&gt;&lt;secondary-title&gt;The American Journal of Legal History&lt;/secondary-title&gt;&lt;/titles&gt;&lt;periodical&gt;&lt;full-title&gt;The American Journal of Legal History&lt;/full-title&gt;&lt;/periodical&gt;&lt;pages&gt;319-339&lt;/pages&gt;&lt;volume&gt;7&lt;/volume&gt;&lt;number&gt;4&lt;/number&gt;&lt;dates&gt;&lt;year&gt;1963&lt;/year&gt;&lt;/dates&gt;&lt;urls&gt;&lt;/urls&gt;&lt;/record&gt;&lt;/Cite&gt;&lt;/EndNote&gt;</w:instrText>
      </w:r>
      <w:r>
        <w:fldChar w:fldCharType="separate"/>
      </w:r>
      <w:r>
        <w:t>Snow (1963, 329-31)</w:t>
      </w:r>
      <w:r>
        <w:fldChar w:fldCharType="end"/>
      </w:r>
      <w:r w:rsidRPr="001B26D3">
        <w:t xml:space="preserve">. </w:t>
      </w:r>
    </w:p>
  </w:footnote>
  <w:footnote w:id="30">
    <w:p w14:paraId="1D54D80F" w14:textId="2501B182"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&lt;EndNote&gt;&lt;Cite&gt;&lt;Author&gt;Edwards&lt;/Author&gt;&lt;Year&gt;1934&lt;/Year&gt;&lt;RecNum&gt;256&lt;/RecNum&gt;&lt;DisplayText&gt;Edwards (1934)&lt;/DisplayText&gt;&lt;record&gt;&lt;rec-number&gt;256&lt;/rec-number&gt;&lt;foreign-keys&gt;&lt;key app="EN" db-id="asvpwtp0b52ssfedvvhp25wjrdv5axfws0z0" timestamp="1284924091"&gt;256&lt;/key&gt;&lt;/foreign-keys&gt;&lt;ref-type name="Book Section"&gt;5&lt;/ref-type&gt;&lt;contributors&gt;&lt;authors&gt;&lt;author&gt;Edwards, John Goronwy&lt;/author&gt;&lt;/authors&gt;&lt;/contributors&gt;&lt;titles&gt;&lt;title&gt;&lt;style face="normal" font="default" size="100%"&gt;The &lt;/style&gt;&lt;style face="italic" font="default" size="100%"&gt;Plena Potestas&lt;/style&gt;&lt;style face="normal" font="default" size="100%"&gt; of English Parliamentary Representatives&lt;/style&gt;&lt;/title&gt;&lt;secondary-title&gt;Oxford Essays in Medieval History Presented to Herbert Edward Salter&lt;/secondary-title&gt;&lt;/titles&gt;&lt;keywords&gt;&lt;keyword&gt;Great Britain. Parliament History.&lt;/keyword&gt;&lt;/keywords&gt;&lt;dates&gt;&lt;year&gt;1934&lt;/year&gt;&lt;/dates&gt;&lt;pub-location&gt;Oxford&lt;/pub-location&gt;&lt;publisher&gt;Clarendon Press&lt;/publisher&gt;&lt;isbn&gt;0521076137 (v. 1) 0521077338 (v. 2)&lt;/isbn&gt;&lt;call-num&gt;Joseph Regenstein Library Regenstein Stacks JN515.F91 c.1&lt;/call-num&gt;&lt;urls&gt;&lt;/urls&gt;&lt;/record&gt;&lt;/Cite&gt;&lt;/EndNote&gt;</w:instrText>
      </w:r>
      <w:r>
        <w:fldChar w:fldCharType="separate"/>
      </w:r>
      <w:r>
        <w:t>Edwards (1934)</w:t>
      </w:r>
      <w:r>
        <w:fldChar w:fldCharType="end"/>
      </w:r>
      <w:r w:rsidRPr="001B26D3">
        <w:t>.</w:t>
      </w:r>
    </w:p>
  </w:footnote>
  <w:footnote w:id="31">
    <w:p w14:paraId="5AF17BB5" w14:textId="364280DD" w:rsidR="00794E8A" w:rsidRPr="001B26D3" w:rsidRDefault="00794E8A" w:rsidP="004431E4">
      <w:pPr>
        <w:pStyle w:val="FootnoteText"/>
      </w:pPr>
      <w:r w:rsidRPr="001B26D3">
        <w:rPr>
          <w:rStyle w:val="FootnoteReference"/>
          <w:noProof w:val="0"/>
        </w:rPr>
        <w:footnoteRef/>
      </w:r>
      <w:r w:rsidRPr="001B26D3">
        <w:t xml:space="preserve"> Anglo-Saxon precedents may have been important; </w:t>
      </w:r>
      <w:r>
        <w:fldChar w:fldCharType="begin"/>
      </w:r>
      <w:r>
        <w:instrText xml:space="preserve"> ADDIN EN.CITE &lt;EndNote&gt;&lt;Cite&gt;&lt;Author&gt;Cam&lt;/Author&gt;&lt;Year&gt;1935&lt;/Year&gt;&lt;RecNum&gt;5710&lt;/RecNum&gt;&lt;Pages&gt;198-9&lt;/Pages&gt;&lt;DisplayText&gt;Cam (1935, 198-9)&lt;/DisplayText&gt;&lt;record&gt;&lt;rec-number&gt;5710&lt;/rec-number&gt;&lt;foreign-keys&gt;&lt;key app="EN" db-id="asvpwtp0b52ssfedvvhp25wjrdv5axfws0z0" timestamp="1345397506"&gt;5710&lt;/key&gt;&lt;/foreign-keys&gt;&lt;ref-type name="Journal Article"&gt;17&lt;/ref-type&gt;&lt;contributors&gt;&lt;authors&gt;&lt;author&gt;Cam, Helen Maud&lt;/author&gt;&lt;/authors&gt;&lt;/contributors&gt;&lt;titles&gt;&lt;title&gt;Suitors and Scabini&lt;/title&gt;&lt;secondary-title&gt;Speculum&lt;/secondary-title&gt;&lt;/titles&gt;&lt;periodical&gt;&lt;full-title&gt;Speculum&lt;/full-title&gt;&lt;/periodical&gt;&lt;pages&gt;189-200&lt;/pages&gt;&lt;volume&gt;10&lt;/volume&gt;&lt;number&gt;2&lt;/number&gt;&lt;dates&gt;&lt;year&gt;1935&lt;/year&gt;&lt;/dates&gt;&lt;publisher&gt;Medieval Academy of America&lt;/publisher&gt;&lt;isbn&gt;00387134&lt;/isbn&gt;&lt;urls&gt;&lt;related-urls&gt;&lt;url&gt;http://www.jstor.org/stable/2849466&lt;/url&gt;&lt;/related-urls&gt;&lt;/urls&gt;&lt;/record&gt;&lt;/Cite&gt;&lt;/EndNote&gt;</w:instrText>
      </w:r>
      <w:r>
        <w:fldChar w:fldCharType="separate"/>
      </w:r>
      <w:r>
        <w:t>Cam (1935, 198-9)</w:t>
      </w:r>
      <w:r>
        <w:fldChar w:fldCharType="end"/>
      </w:r>
      <w:r w:rsidRPr="001B26D3">
        <w:t>. But the formula summoning county and town representatives was Latin and remained unchanged until the nineteenth century.</w:t>
      </w:r>
    </w:p>
  </w:footnote>
  <w:footnote w:id="32">
    <w:p w14:paraId="7D23BACC" w14:textId="3887104C"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 ExcludeAuth="1"&gt;&lt;Year&gt;1897&lt;/Year&gt;&lt;RecNum&gt;5664&lt;/RecNum&gt;&lt;Pages&gt;33-5&lt;/Pages&gt;&lt;DisplayText&gt;English Constitutional Documents (1897, 33-5), Stubbs (1913, 477-82)&lt;/DisplayText&gt;&lt;record&gt;&lt;rec-number&gt;5664&lt;/rec-number&gt;&lt;foreign-keys&gt;&lt;key app="EN" db-id="asvpwtp0b52ssfedvvhp25wjrdv5axfws0z0" timestamp="1344804836"&gt;5664&lt;/key&gt;&lt;/foreign-keys&gt;&lt;ref-type name="Book"&gt;6&lt;/ref-type&gt;&lt;contributors&gt;&lt;subsidiary-authors&gt;&lt;author&gt;Cheyney, E. P.&lt;/author&gt;&lt;/subsidiary-authors&gt;&lt;/contributors&gt;&lt;titles&gt;&lt;title&gt;English Constitutional Documents&lt;/title&gt;&lt;secondary-title&gt;Translations and reprints from the original sources of European history&lt;/secondary-title&gt;&lt;/titles&gt;&lt;pages&gt;1-36&lt;/pages&gt;&lt;volume&gt;1: 6&lt;/volume&gt;&lt;dates&gt;&lt;year&gt;1897&lt;/year&gt;&lt;/dates&gt;&lt;pub-location&gt;Philadelphia&lt;/pub-location&gt;&lt;publisher&gt;University of Pennsylvania Press&lt;/publisher&gt;&lt;urls&gt;&lt;/urls&gt;&lt;/record&gt;&lt;/Cite&gt;&lt;Cite&gt;&lt;Author&gt;Stubbs&lt;/Author&gt;&lt;Year&gt;1913&lt;/Year&gt;&lt;RecNum&gt;277&lt;/RecNum&gt;&lt;Pages&gt;477-82&lt;/Pages&gt;&lt;record&gt;&lt;rec-number&gt;277&lt;/rec-number&gt;&lt;foreign-keys&gt;&lt;key app="EN" db-id="asvpwtp0b52ssfedvvhp25wjrdv5axfws0z0" timestamp="1284924092"&gt;277&lt;/key&gt;&lt;/foreign-keys&gt;&lt;ref-type name="Book"&gt;6&lt;/ref-type&gt;&lt;contributors&gt;&lt;authors&gt;&lt;author&gt;Stubbs, William&lt;/author&gt;&lt;/authors&gt;&lt;/contributors&gt;&lt;titles&gt;&lt;title&gt;Select Charters and Other Illustrations of English Constitutional History, from the Earliest Times to the Reign of Edward the First&lt;/title&gt;&lt;/titles&gt;&lt;pages&gt;xix, 528&lt;/pages&gt;&lt;edition&gt;9th&lt;/edition&gt;&lt;keywords&gt;&lt;keyword&gt;Great Britain Constitutional history Sources.&lt;/keyword&gt;&lt;keyword&gt;Great Britain Charters, grants, privileges.&lt;/keyword&gt;&lt;/keywords&gt;&lt;dates&gt;&lt;year&gt;1913&lt;/year&gt;&lt;/dates&gt;&lt;pub-location&gt;Oxford&lt;/pub-location&gt;&lt;publisher&gt;The Clarendon Press&lt;/publisher&gt;&lt;call-num&gt;Joseph Regenstein Library Reading Rm, floor 1 Regenstein JN111 1913 c.1&lt;/call-num&gt;&lt;urls&gt;&lt;/urls&gt;&lt;/record&gt;&lt;/Cite&gt;&lt;/EndNote&gt;</w:instrText>
      </w:r>
      <w:r>
        <w:fldChar w:fldCharType="separate"/>
      </w:r>
      <w:r>
        <w:t>English Constitutional Documents (1897, 33-5), Stubbs (1913, 477-82)</w:t>
      </w:r>
      <w:r>
        <w:fldChar w:fldCharType="end"/>
      </w:r>
      <w:r w:rsidRPr="001B26D3">
        <w:t>. The word “command” appears in all such summonses.</w:t>
      </w:r>
    </w:p>
  </w:footnote>
  <w:footnote w:id="33">
    <w:p w14:paraId="5EC22176" w14:textId="7350FC0A" w:rsidR="00794E8A" w:rsidRPr="001B26D3" w:rsidRDefault="00794E8A" w:rsidP="004431E4">
      <w:pPr>
        <w:pStyle w:val="FootnoteText"/>
      </w:pPr>
      <w:r w:rsidRPr="001B26D3">
        <w:rPr>
          <w:rStyle w:val="FootnoteReference"/>
          <w:noProof w:val="0"/>
        </w:rPr>
        <w:footnoteRef/>
      </w:r>
      <w:r w:rsidRPr="001B26D3">
        <w:t xml:space="preserve"> From a summons of 1318; </w:t>
      </w:r>
      <w:r>
        <w:fldChar w:fldCharType="begin"/>
      </w:r>
      <w:r>
        <w:instrText xml:space="preserve"> ADDIN EN.CITE &lt;EndNote&gt;&lt;Cite&gt;&lt;Author&gt;Strayer&lt;/Author&gt;&lt;Year&gt;1939&lt;/Year&gt;&lt;RecNum&gt;594&lt;/RecNum&gt;&lt;Pages&gt;113&lt;/Pages&gt;&lt;DisplayText&gt;Strayer and Taylor (1939, 113)&lt;/DisplayText&gt;&lt;record&gt;&lt;rec-number&gt;594&lt;/rec-number&gt;&lt;foreign-keys&gt;&lt;key app="EN" db-id="asvpwtp0b52ssfedvvhp25wjrdv5axfws0z0" timestamp="1284924098"&gt;594&lt;/key&gt;&lt;/foreign-keys&gt;&lt;ref-type name="Book"&gt;6&lt;/ref-type&gt;&lt;contributors&gt;&lt;authors&gt;&lt;author&gt;Strayer, Joseph Reese&lt;/author&gt;&lt;author&gt;Taylor, Charles Holt&lt;/author&gt;&lt;/authors&gt;&lt;/contributors&gt;&lt;titles&gt;&lt;title&gt;Studies in Early French Taxation&lt;/title&gt;&lt;secondary-title&gt;Harvard historical monographs XII&lt;/secondary-title&gt;&lt;/titles&gt;&lt;pages&gt;xiii , 2 *., [3]-200&lt;/pages&gt;&lt;keywords&gt;&lt;keyword&gt;Taxation France History.&lt;/keyword&gt;&lt;/keywords&gt;&lt;dates&gt;&lt;year&gt;1939&lt;/year&gt;&lt;/dates&gt;&lt;pub-location&gt;Cambridge&lt;/pub-location&gt;&lt;publisher&gt;Harvard University Press&lt;/publisher&gt;&lt;call-num&gt;Harper Library Harper Lib HJ2646.S87 c.1 1972&amp;#xD;Joseph Regenstein Library Regenstein Stacks HJ2646.S87 c.1&lt;/call-num&gt;&lt;urls&gt;&lt;/urls&gt;&lt;/record&gt;&lt;/Cite&gt;&lt;/EndNote&gt;</w:instrText>
      </w:r>
      <w:r>
        <w:fldChar w:fldCharType="separate"/>
      </w:r>
      <w:r>
        <w:t>Strayer and Taylor (1939, 113)</w:t>
      </w:r>
      <w:r>
        <w:fldChar w:fldCharType="end"/>
      </w:r>
      <w:r w:rsidRPr="001B26D3">
        <w:t>.</w:t>
      </w:r>
    </w:p>
  </w:footnote>
  <w:footnote w:id="34">
    <w:p w14:paraId="588AA7B9" w14:textId="6D63CA73"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&lt;EndNote&gt;&lt;Cite&gt;&lt;Author&gt;Marongiu&lt;/Author&gt;&lt;Year&gt;1979&lt;/Year&gt;&lt;RecNum&gt;6340&lt;/RecNum&gt;&lt;Pages&gt;230&lt;/Pages&gt;&lt;DisplayText&gt;Marongiu (1979, 230)&lt;/DisplayText&gt;&lt;record&gt;&lt;rec-number&gt;6340&lt;/rec-number&gt;&lt;foreign-keys&gt;&lt;key app="EN" db-id="asvpwtp0b52ssfedvvhp25wjrdv5axfws0z0" timestamp="1354749132"&gt;6340&lt;/key&gt;&lt;/foreign-keys&gt;&lt;ref-type name="Generic"&gt;13&lt;/ref-type&gt;&lt;contributors&gt;&lt;authors&gt;&lt;author&gt;Marongiu, Antonio,&lt;/author&gt;&lt;/authors&gt;&lt;/contributors&gt;&lt;titles&gt;&lt;title&gt;I parlamenti sardi: studio storico istituzionale e comparativo&lt;/title&gt;&lt;/titles&gt;&lt;dates&gt;&lt;year&gt;1979&lt;/year&gt;&lt;/dates&gt;&lt;pub-location&gt;Milano&lt;/pub-location&gt;&lt;publisher&gt;Giuffrè&lt;/publisher&gt;&lt;urls&gt;&lt;/urls&gt;&lt;/record&gt;&lt;/Cite&gt;&lt;/EndNote&gt;</w:instrText>
      </w:r>
      <w:r>
        <w:fldChar w:fldCharType="separate"/>
      </w:r>
      <w:r>
        <w:t>Marongiu (1979, 230)</w:t>
      </w:r>
      <w:r>
        <w:fldChar w:fldCharType="end"/>
      </w:r>
      <w:r w:rsidRPr="001B26D3">
        <w:t>.</w:t>
      </w:r>
    </w:p>
  </w:footnote>
  <w:footnote w:id="35">
    <w:p w14:paraId="5A5147B6" w14:textId="55D513F0" w:rsidR="00794E8A" w:rsidRPr="001B26D3" w:rsidRDefault="00794E8A" w:rsidP="004431E4">
      <w:pPr>
        <w:pStyle w:val="FootnoteText"/>
      </w:pPr>
      <w:r w:rsidRPr="001B26D3">
        <w:rPr>
          <w:rStyle w:val="FootnoteReference"/>
        </w:rPr>
        <w:footnoteRef/>
      </w:r>
      <w:r w:rsidRPr="001B26D3">
        <w:t xml:space="preserve"> </w:t>
      </w:r>
      <w:r>
        <w:fldChar w:fldCharType="begin"/>
      </w:r>
      <w:r>
        <w:instrText xml:space="preserve"> ADDIN EN.CITE &lt;EndNote&gt;&lt;Cite&gt;&lt;Author&gt;Harriss&lt;/Author&gt;&lt;Year&gt;1975&lt;/Year&gt;&lt;RecNum&gt;430&lt;/RecNum&gt;&lt;Pages&gt;47&lt;/Pages&gt;&lt;DisplayText&gt;Harriss (1975, 47)&lt;/DisplayText&gt;&lt;record&gt;&lt;rec-number&gt;430&lt;/rec-number&gt;&lt;foreign-keys&gt;&lt;key app="EN" db-id="asvpwtp0b52ssfedvvhp25wjrdv5axfws0z0" timestamp="1284924095"&gt;430&lt;/key&gt;&lt;/foreign-keys&gt;&lt;ref-type name="Book"&gt;6&lt;/ref-type&gt;&lt;contributors&gt;&lt;authors&gt;&lt;author&gt;Harriss, Gerald L.&lt;/author&gt;&lt;/authors&gt;&lt;/contributors&gt;&lt;titles&gt;&lt;title&gt;King, Parliament, and Public Finance in Medieval England to 1369&lt;/title&gt;&lt;short-title&gt;King, Parliament, and Public Finance&lt;/short-title&gt;&lt;/titles&gt;&lt;pages&gt;xii, 554&lt;/pages&gt;&lt;keywords&gt;&lt;keyword&gt;Finance, Public England History.&lt;/keyword&gt;&lt;keyword&gt;Taxation England History.&lt;/keyword&gt;&lt;/keywords&gt;&lt;dates&gt;&lt;year&gt;1975&lt;/year&gt;&lt;/dates&gt;&lt;pub-location&gt;Oxford&lt;/pub-location&gt;&lt;publisher&gt;Clarendon Press&lt;/publisher&gt;&lt;isbn&gt;0198224354&lt;/isbn&gt;&lt;call-num&gt;Joseph Regenstein Library Regenstein Stacks HJ1005.H31 c.1&lt;/call-num&gt;&lt;urls&gt;&lt;/urls&gt;&lt;/record&gt;&lt;/Cite&gt;&lt;/EndNote&gt;</w:instrText>
      </w:r>
      <w:r>
        <w:fldChar w:fldCharType="separate"/>
      </w:r>
      <w:r>
        <w:t>Harriss (1975, 47)</w:t>
      </w:r>
      <w:r>
        <w:fldChar w:fldCharType="end"/>
      </w:r>
      <w:r w:rsidRPr="001B26D3">
        <w:t>.</w:t>
      </w:r>
    </w:p>
  </w:footnote>
  <w:footnote w:id="36">
    <w:p w14:paraId="7B38F358" w14:textId="5B933E9B" w:rsidR="00794E8A" w:rsidRPr="001B26D3" w:rsidRDefault="00794E8A" w:rsidP="004431E4">
      <w:pPr>
        <w:pStyle w:val="FootnoteText"/>
      </w:pPr>
      <w:r w:rsidRPr="001B26D3">
        <w:rPr>
          <w:rStyle w:val="FootnoteReference"/>
          <w:rFonts w:cs="Baskerville"/>
        </w:rPr>
        <w:footnoteRef/>
      </w:r>
      <w:r w:rsidRPr="001B26D3">
        <w:t xml:space="preserve"> </w:t>
      </w:r>
      <w:r>
        <w:fldChar w:fldCharType="begin">
          <w:fldData xml:space="preserve">PEVuZE5vdGU+PENpdGU+PEF1dGhvcj5Ccm93bjwvQXV0aG9yPjxZZWFyPjE5NzA8L1llYXI+PFJl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</w:fldData>
        </w:fldChar>
      </w:r>
      <w:r>
        <w:instrText xml:space="preserve"> ADDIN EN.CITE </w:instrText>
      </w:r>
      <w:r>
        <w:fldChar w:fldCharType="begin">
          <w:fldData xml:space="preserve">PEVuZE5vdGU+PENpdGU+PEF1dGhvcj5Ccm93bjwvQXV0aG9yPjxZZWFyPjE5NzA8L1llYXI+PFJl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</w:fldData>
        </w:fldChar>
      </w:r>
      <w:r>
        <w:instrText xml:space="preserve"> ADDIN EN.CITE.DATA </w:instrText>
      </w:r>
      <w:r>
        <w:fldChar w:fldCharType="end"/>
      </w:r>
      <w:r>
        <w:fldChar w:fldCharType="separate"/>
      </w:r>
      <w:r>
        <w:t>Brown (1970, 13-26), Henneman (1970), Taylor (1954, 443, 444), Lovett (1987, 18)</w:t>
      </w:r>
      <w:r>
        <w:fldChar w:fldCharType="end"/>
      </w:r>
      <w:r w:rsidRPr="001B26D3">
        <w:t>.</w:t>
      </w:r>
    </w:p>
  </w:footnote>
  <w:footnote w:id="37">
    <w:p w14:paraId="52DC7C31" w14:textId="47A7E3A6" w:rsidR="00794E8A" w:rsidRPr="001B26D3" w:rsidRDefault="00794E8A" w:rsidP="004431E4">
      <w:pPr>
        <w:pStyle w:val="FootnoteText"/>
      </w:pPr>
      <w:r w:rsidRPr="001B26D3">
        <w:rPr>
          <w:rStyle w:val="FootnoteReference"/>
          <w:noProof w:val="0"/>
        </w:rPr>
        <w:footnoteRef/>
      </w:r>
      <w:r w:rsidRPr="001B26D3">
        <w:t xml:space="preserve"> </w:t>
      </w:r>
      <w:r w:rsidRPr="001B26D3">
        <w:rPr>
          <w:rFonts w:cs="Baskerville"/>
        </w:rPr>
        <w:t xml:space="preserve">Another way of conceiving this conception of obligation is through the analogy </w:t>
      </w:r>
      <w:r w:rsidRPr="001B26D3">
        <w:t xml:space="preserve">with judicial consent. </w:t>
      </w:r>
      <w:r>
        <w:fldChar w:fldCharType="begin"/>
      </w:r>
      <w:r>
        <w:instrText xml:space="preserve"> ADDIN EN.CITE &lt;EndNote&gt;&lt;Cite&gt;&lt;Author&gt;Post&lt;/Author&gt;&lt;Year&gt;1964&lt;/Year&gt;&lt;RecNum&gt;11667&lt;/RecNum&gt;&lt;DisplayText&gt;Post (1964a)&lt;/DisplayText&gt;&lt;record&gt;&lt;rec-number&gt;11667&lt;/rec-number&gt;&lt;foreign-keys&gt;&lt;key app="EN" db-id="asvpwtp0b52ssfedvvhp25wjrdv5axfws0z0" timestamp="1418011224"&gt;11667&lt;/key&gt;&lt;/foreign-keys&gt;&lt;ref-type name="Book Section"&gt;5&lt;/ref-type&gt;&lt;contributors&gt;&lt;authors&gt;&lt;author&gt;Post, Gaines&lt;/author&gt;&lt;/authors&gt;&lt;/contributors&gt;&lt;titles&gt;&lt;title&gt;Plena Potestas and Consent in Medieval Asssemblies&lt;/title&gt;&lt;secondary-title&gt;Studies in medieval legal thought; public law and the state, 1100-1322&lt;/secondary-title&gt;&lt;short-title&gt;Plena Potestas and Consent&lt;/short-title&gt;&lt;/titles&gt;&lt;pages&gt;91-162&lt;/pages&gt;&lt;dates&gt;&lt;year&gt;1964&lt;/year&gt;&lt;/dates&gt;&lt;pub-location&gt;Princeton&lt;/pub-location&gt;&lt;publisher&gt;Princeton University Press&lt;/publisher&gt;&lt;urls&gt;&lt;/urls&gt;&lt;/record&gt;&lt;/Cite&gt;&lt;/EndNote&gt;</w:instrText>
      </w:r>
      <w:r>
        <w:fldChar w:fldCharType="separate"/>
      </w:r>
      <w:r>
        <w:t>Post (1964a)</w:t>
      </w:r>
      <w:r>
        <w:fldChar w:fldCharType="end"/>
      </w:r>
      <w:r w:rsidRPr="001B26D3">
        <w:t xml:space="preserve"> calls it procedural consent. When we submit our case to a court of justice, we commit to accepting its decision, whether favorable or adverse (just as in democratic politics</w:t>
      </w:r>
      <w:r>
        <w:t>):</w:t>
      </w:r>
      <w:r w:rsidRPr="001B26D3">
        <w:t xml:space="preserve"> </w:t>
      </w:r>
      <w:r>
        <w:t>“</w:t>
      </w:r>
      <w:r w:rsidRPr="00EC493B">
        <w:t>judgment is imposed</w:t>
      </w:r>
      <w:r>
        <w:t xml:space="preserve"> on everyone, present or absent;” </w:t>
      </w:r>
      <w:r>
        <w:fldChar w:fldCharType="begin"/>
      </w:r>
      <w:r>
        <w:instrText xml:space="preserve"> ADDIN EN.CITE &lt;EndNote&gt;&lt;Cite&gt;&lt;Author&gt;Vallerani&lt;/Author&gt;&lt;Year&gt;2012&lt;/Year&gt;&lt;RecNum&gt;20449&lt;/RecNum&gt;&lt;Pages&gt;19&lt;/Pages&gt;&lt;DisplayText&gt;Vallerani and Blanshei (2012, 19)&lt;/DisplayText&gt;&lt;record&gt;&lt;rec-number&gt;20449&lt;/rec-number&gt;&lt;foreign-keys&gt;&lt;key app="EN" db-id="asvpwtp0b52ssfedvvhp25wjrdv5axfws0z0" timestamp="1514135634"&gt;20449&lt;/key&gt;&lt;/foreign-keys&gt;&lt;ref-type name="Book"&gt;6&lt;/ref-type&gt;&lt;contributors&gt;&lt;authors&gt;&lt;author&gt;Vallerani, Massimo&lt;/author&gt;&lt;author&gt;Blanshei, Sarah Rubin&lt;/author&gt;&lt;/authors&gt;&lt;/contributors&gt;&lt;titles&gt;&lt;title&gt;Medieval Public Justice&lt;/title&gt;&lt;/titles&gt;&lt;dates&gt;&lt;year&gt;2012&lt;/year&gt;&lt;/dates&gt;&lt;publisher&gt;Catholic University of America Press&lt;/publisher&gt;&lt;isbn&gt;9780813219714&lt;/isbn&gt;&lt;urls&gt;&lt;related-urls&gt;&lt;url&gt;http://www.jstor.org.proxygw.wrlc.org/stable/j.ctt2851hd&lt;/url&gt;&lt;/related-urls&gt;&lt;/urls&gt;&lt;/record&gt;&lt;/Cite&gt;&lt;/EndNote&gt;</w:instrText>
      </w:r>
      <w:r>
        <w:fldChar w:fldCharType="separate"/>
      </w:r>
      <w:r>
        <w:t>Vallerani and Blanshei (2012, 19)</w:t>
      </w:r>
      <w:r>
        <w:fldChar w:fldCharType="end"/>
      </w:r>
      <w:r>
        <w:t xml:space="preserve">. </w:t>
      </w:r>
      <w:r w:rsidRPr="001B26D3">
        <w:t xml:space="preserve">See also </w:t>
      </w:r>
      <w:r>
        <w:fldChar w:fldCharType="begin"/>
      </w:r>
      <w:r>
        <w:instrText xml:space="preserve"> ADDIN EN.CITE &lt;EndNote&gt;&lt;Cite&gt;&lt;Author&gt;Oakley&lt;/Author&gt;&lt;Year&gt;1983&lt;/Year&gt;&lt;RecNum&gt;6593&lt;/RecNum&gt;&lt;Pages&gt;314&lt;/Pages&gt;&lt;DisplayText&gt;Oakley (1983, 314)&lt;/DisplayText&gt;&lt;record&gt;&lt;rec-number&gt;6593&lt;/rec-number&gt;&lt;foreign-keys&gt;&lt;key app="EN" db-id="asvpwtp0b52ssfedvvhp25wjrdv5axfws0z0" timestamp="1356966894"&gt;6593&lt;/key&gt;&lt;/foreign-keys&gt;&lt;ref-type name="Journal Article"&gt;17&lt;/ref-type&gt;&lt;contributors&gt;&lt;authors&gt;&lt;author&gt;Oakley, Francis&lt;/author&gt;&lt;/authors&gt;&lt;/contributors&gt;&lt;titles&gt;&lt;title&gt;Legitimation by Consent: The Question of the Medieval Roots&lt;/title&gt;&lt;secondary-title&gt;Viator&lt;/secondary-title&gt;&lt;/titles&gt;&lt;periodical&gt;&lt;full-title&gt;Viator&lt;/full-title&gt;&lt;/periodical&gt;&lt;pages&gt;303-35&lt;/pages&gt;&lt;volume&gt;14&lt;/volume&gt;&lt;keywords&gt;&lt;keyword&gt;History (General)&lt;/keyword&gt;&lt;keyword&gt;Literature&lt;/keyword&gt;&lt;/keywords&gt;&lt;dates&gt;&lt;year&gt;1983&lt;/year&gt;&lt;/dates&gt;&lt;isbn&gt;0083-5897&lt;/isbn&gt;&lt;urls&gt;&lt;related-urls&gt;&lt;url&gt;http://gateway.proquest.com/openurl?url_ver=Z39.88-2004&amp;amp;res_dat=xri:pao-us:&amp;amp;rft_dat=xri:pao:article:d441-1983-014-00-000013&lt;/url&gt;&lt;/related-urls&gt;&lt;/urls&gt;&lt;/record&gt;&lt;/Cite&gt;&lt;/EndNote&gt;</w:instrText>
      </w:r>
      <w:r>
        <w:fldChar w:fldCharType="separate"/>
      </w:r>
      <w:r>
        <w:t>Oakley (1983, 314)</w:t>
      </w:r>
      <w:r>
        <w:fldChar w:fldCharType="end"/>
      </w:r>
      <w:r w:rsidRPr="001B26D3">
        <w:t>.</w:t>
      </w:r>
    </w:p>
  </w:footnote>
  <w:footnote w:id="38">
    <w:p w14:paraId="6F953C23" w14:textId="5C630919" w:rsidR="00794E8A" w:rsidRPr="001B26D3" w:rsidRDefault="00794E8A" w:rsidP="004431E4">
      <w:pPr>
        <w:pStyle w:val="FootnoteText"/>
      </w:pPr>
      <w:r w:rsidRPr="001B26D3">
        <w:rPr>
          <w:rStyle w:val="FootnoteReference"/>
        </w:rPr>
        <w:footnoteRef/>
      </w:r>
      <w:r w:rsidRPr="001B26D3">
        <w:t xml:space="preserve"> </w:t>
      </w:r>
      <w:r>
        <w:fldChar w:fldCharType="begin"/>
      </w:r>
      <w:r>
        <w:instrText xml:space="preserve"> ADDIN EN.CITE &lt;EndNote&gt;&lt;Cite&gt;&lt;Author&gt;Maddicott&lt;/Author&gt;&lt;Year&gt;2010&lt;/Year&gt;&lt;RecNum&gt;2446&lt;/RecNum&gt;&lt;Pages&gt;77`, 88&lt;/Pages&gt;&lt;DisplayText&gt;Maddicott (2010, 77, 88)&lt;/DisplayText&gt;&lt;record&gt;&lt;rec-number&gt;2446&lt;/rec-number&gt;&lt;foreign-keys&gt;&lt;key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77, 88)</w:t>
      </w:r>
      <w:r>
        <w:fldChar w:fldCharType="end"/>
      </w:r>
      <w:r w:rsidRPr="001B26D3">
        <w:t>.</w:t>
      </w:r>
    </w:p>
  </w:footnote>
  <w:footnote w:id="39">
    <w:p w14:paraId="4B3110D6" w14:textId="6E64B876" w:rsidR="00794E8A" w:rsidRPr="001B26D3" w:rsidRDefault="00794E8A" w:rsidP="004431E4">
      <w:pPr>
        <w:pStyle w:val="FootnoteText"/>
      </w:pPr>
      <w:r w:rsidRPr="001B26D3">
        <w:rPr>
          <w:rStyle w:val="FootnoteReference"/>
        </w:rPr>
        <w:footnoteRef/>
      </w:r>
      <w:r w:rsidRPr="001B26D3">
        <w:t xml:space="preserve"> In 1421-39; </w:t>
      </w:r>
      <w:r>
        <w:fldChar w:fldCharType="begin"/>
      </w:r>
      <w:r>
        <w:instrText xml:space="preserve"> ADDIN EN.CITE &lt;EndNote&gt;&lt;Cite&gt;&lt;Author&gt;Lewis&lt;/Author&gt;&lt;Year&gt;1962&lt;/Year&gt;&lt;RecNum&gt;591&lt;/RecNum&gt;&lt;Pages&gt;14&lt;/Pages&gt;&lt;DisplayText&gt;Lewis (1962, 14)&lt;/DisplayText&gt;&lt;record&gt;&lt;rec-number&gt;591&lt;/rec-number&gt;&lt;foreign-keys&gt;&lt;key app="EN" db-id="asvpwtp0b52ssfedvvhp25wjrdv5axfws0z0" timestamp="1284924098"&gt;591&lt;/key&gt;&lt;/foreign-keys&gt;&lt;ref-type name="Journal Article"&gt;17&lt;/ref-type&gt;&lt;contributors&gt;&lt;authors&gt;&lt;author&gt;Lewis, Peter Shervey&lt;/author&gt;&lt;/authors&gt;&lt;/contributors&gt;&lt;titles&gt;&lt;title&gt;The Failure of the French Medieval Estates&lt;/title&gt;&lt;secondary-title&gt;Past and Present&lt;/secondary-title&gt;&lt;/titles&gt;&lt;periodical&gt;&lt;full-title&gt;Past and Present&lt;/full-title&gt;&lt;/periodical&gt;&lt;pages&gt;3-24&lt;/pages&gt;&lt;volume&gt;23&lt;/volume&gt;&lt;keywords&gt;&lt;keyword&gt;History  --  France  --  Middle Ages&lt;/keyword&gt;&lt;/keywords&gt;&lt;dates&gt;&lt;year&gt;1962&lt;/year&gt;&lt;/dates&gt;&lt;label&gt;Representation -- MA&lt;/label&gt;&lt;urls&gt;&lt;/urls&gt;&lt;/record&gt;&lt;/Cite&gt;&lt;/EndNote&gt;</w:instrText>
      </w:r>
      <w:r>
        <w:fldChar w:fldCharType="separate"/>
      </w:r>
      <w:r>
        <w:t>Lewis (1962, 14)</w:t>
      </w:r>
      <w:r>
        <w:fldChar w:fldCharType="end"/>
      </w:r>
      <w:r w:rsidRPr="001B26D3">
        <w:t>.</w:t>
      </w:r>
    </w:p>
  </w:footnote>
  <w:footnote w:id="40">
    <w:p w14:paraId="345FC0FA" w14:textId="1182B4D4" w:rsidR="00794E8A" w:rsidRPr="001B26D3" w:rsidRDefault="00794E8A" w:rsidP="004431E4">
      <w:pPr>
        <w:pStyle w:val="FootnoteText"/>
      </w:pPr>
      <w:r w:rsidRPr="001B26D3">
        <w:rPr>
          <w:rStyle w:val="FootnoteReference"/>
          <w:rFonts w:cs="Baskerville"/>
        </w:rPr>
        <w:footnoteRef/>
      </w:r>
      <w:r w:rsidRPr="001B26D3">
        <w:t xml:space="preserve"> Sending representatives was “at first [a] misfortune and later [a] right;” </w:t>
      </w:r>
      <w:r>
        <w:fldChar w:fldCharType="begin"/>
      </w:r>
      <w:r>
        <w:instrText xml:space="preserve"> ADDIN EN.CITE &lt;EndNote&gt;&lt;Cite&gt;&lt;Author&gt;Pennington&lt;/Author&gt;&lt;Year&gt;1981&lt;/Year&gt;&lt;RecNum&gt;391&lt;/RecNum&gt;&lt;Pages&gt;191&lt;/Pages&gt;&lt;DisplayText&gt;Pennington (1981, 191)&lt;/DisplayText&gt;&lt;record&gt;&lt;rec-number&gt;391&lt;/rec-number&gt;&lt;foreign-keys&gt;&lt;key app="EN" db-id="asvpwtp0b52ssfedvvhp25wjrdv5axfws0z0" timestamp="1284924094"&gt;391&lt;/key&gt;&lt;/foreign-keys&gt;&lt;ref-type name="Book Section"&gt;5&lt;/ref-type&gt;&lt;contributors&gt;&lt;authors&gt;&lt;author&gt;Pennington, D. H.&lt;/author&gt;&lt;/authors&gt;&lt;secondary-authors&gt;&lt;author&gt;Davies, R. G.&lt;/author&gt;&lt;author&gt;Denton, Jeffrey Howard&lt;/author&gt;&lt;/secondary-authors&gt;&lt;/contributors&gt;&lt;titles&gt;&lt;title&gt;A Seventeenth-Century Perspective&lt;/title&gt;&lt;secondary-title&gt;The English Parliament in the Middle Ages&lt;/secondary-title&gt;&lt;/titles&gt;&lt;pages&gt;185-200&lt;/pages&gt;&lt;keywords&gt;&lt;keyword&gt;Great Britain. Parliament History.&lt;/keyword&gt;&lt;keyword&gt;Representative government and representation England History.&lt;/keyword&gt;&lt;keyword&gt;England Constitutional history.&lt;/keyword&gt;&lt;/keywords&gt;&lt;dates&gt;&lt;year&gt;1981&lt;/year&gt;&lt;/dates&gt;&lt;pub-location&gt;Philadelphia&lt;/pub-location&gt;&lt;publisher&gt;University of Pennsylvania Press&lt;/publisher&gt;&lt;isbn&gt;081227802X&lt;/isbn&gt;&lt;call-num&gt;Joseph Regenstein Library Regenstein Stacks JN515.E540 c.1&lt;/call-num&gt;&lt;urls&gt;&lt;/urls&gt;&lt;/record&gt;&lt;/Cite&gt;&lt;/EndNote&gt;</w:instrText>
      </w:r>
      <w:r>
        <w:fldChar w:fldCharType="separate"/>
      </w:r>
      <w:r>
        <w:t>Pennington (1981, 191)</w:t>
      </w:r>
      <w:r>
        <w:fldChar w:fldCharType="end"/>
      </w:r>
      <w:r w:rsidRPr="001B26D3">
        <w:t xml:space="preserve">. </w:t>
      </w:r>
    </w:p>
  </w:footnote>
  <w:footnote w:id="41">
    <w:p w14:paraId="587B0B7D" w14:textId="4534602E" w:rsidR="00794E8A" w:rsidRPr="001B26D3" w:rsidRDefault="00794E8A" w:rsidP="004431E4">
      <w:pPr>
        <w:pStyle w:val="FootnoteText"/>
      </w:pPr>
      <w:r w:rsidRPr="001B26D3">
        <w:rPr>
          <w:rStyle w:val="FootnoteReference"/>
        </w:rPr>
        <w:footnoteRef/>
      </w:r>
      <w:r w:rsidRPr="001B26D3">
        <w:t xml:space="preserve"> </w:t>
      </w:r>
      <w:r>
        <w:fldChar w:fldCharType="begin"/>
      </w:r>
      <w:r>
        <w:instrText xml:space="preserve"> ADDIN EN.CITE &lt;EndNote&gt;&lt;Cite&gt;&lt;Author&gt;Post&lt;/Author&gt;&lt;Year&gt;1946&lt;/Year&gt;&lt;RecNum&gt;5388&lt;/RecNum&gt;&lt;DisplayText&gt;Post (1946)&lt;/DisplayText&gt;&lt;record&gt;&lt;rec-number&gt;5388&lt;/rec-number&gt;&lt;foreign-keys&gt;&lt;key app="EN" db-id="asvpwtp0b52ssfedvvhp25wjrdv5axfws0z0" timestamp="1340557847"&gt;5388&lt;/key&gt;&lt;/foreign-keys&gt;&lt;ref-type name="Journal Article"&gt;17&lt;/ref-type&gt;&lt;contributors&gt;&lt;authors&gt;&lt;author&gt;Post, Gaines&lt;/author&gt;&lt;/authors&gt;&lt;/contributors&gt;&lt;titles&gt;&lt;title&gt;A romano-canonical maxim, &amp;apos;quod omnes tangit,&amp;apos; in Bracton&lt;/title&gt;&lt;secondary-title&gt;Traditio&lt;/secondary-title&gt;&lt;/titles&gt;&lt;periodical&gt;&lt;full-title&gt;Traditio&lt;/full-title&gt;&lt;/periodical&gt;&lt;pages&gt;197-251&lt;/pages&gt;&lt;volume&gt;4&lt;/volume&gt;&lt;dates&gt;&lt;year&gt;1946&lt;/year&gt;&lt;/dates&gt;&lt;publisher&gt;Fordham University&lt;/publisher&gt;&lt;isbn&gt;03621529&lt;/isbn&gt;&lt;urls&gt;&lt;related-urls&gt;&lt;url&gt;http://www.jstor.org/stable/27830107&lt;/url&gt;&lt;/related-urls&gt;&lt;/urls&gt;&lt;/record&gt;&lt;/Cite&gt;&lt;/EndNote&gt;</w:instrText>
      </w:r>
      <w:r>
        <w:fldChar w:fldCharType="separate"/>
      </w:r>
      <w:r>
        <w:t>Post (1946)</w:t>
      </w:r>
      <w:r>
        <w:fldChar w:fldCharType="end"/>
      </w:r>
      <w:r w:rsidRPr="001B26D3">
        <w:t>.</w:t>
      </w:r>
    </w:p>
  </w:footnote>
  <w:footnote w:id="42">
    <w:p w14:paraId="03749DFE" w14:textId="13BD8DC7" w:rsidR="00794E8A" w:rsidRPr="001B26D3" w:rsidRDefault="00794E8A" w:rsidP="004431E4">
      <w:pPr>
        <w:pStyle w:val="FootnoteText"/>
      </w:pPr>
      <w:r w:rsidRPr="001B26D3">
        <w:rPr>
          <w:rStyle w:val="FootnoteReference"/>
        </w:rPr>
        <w:footnoteRef/>
      </w:r>
      <w:r w:rsidRPr="001B26D3">
        <w:t xml:space="preserve"> Some scholars even jump to the conclusion that the latter is the case: Monihan for instance affirms “the right of the archdeacons to be consulted before the higher prelates of England could grant a subsidy to the king,” whilst referencing Gaines Post, but Post clearly states it was the bishops who invoked the principle in refusing the subsidy before the archdeacons were involved. If not, they would be burdened with the responsibility without assurance the archdeacons would comply; </w:t>
      </w:r>
      <w:r>
        <w:fldChar w:fldCharType="begin">
          <w:fldData xml:space="preserve">PEVuZE5vdGU+PENpdGU+PEF1dGhvcj5Nb25haGFuPC9BdXRob3I+PFllYXI+MTk4NzwvWWVhcj48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</w:fldData>
        </w:fldChar>
      </w:r>
      <w:r>
        <w:instrText xml:space="preserve"> ADDIN EN.CITE </w:instrText>
      </w:r>
      <w:r>
        <w:fldChar w:fldCharType="begin">
          <w:fldData xml:space="preserve">PEVuZE5vdGU+PENpdGU+PEF1dGhvcj5Nb25haGFuPC9BdXRob3I+PFllYXI+MTk4NzwvWWVhcj48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</w:fldData>
        </w:fldChar>
      </w:r>
      <w:r>
        <w:instrText xml:space="preserve"> ADDIN EN.CITE.DATA </w:instrText>
      </w:r>
      <w:r>
        <w:fldChar w:fldCharType="end"/>
      </w:r>
      <w:r>
        <w:fldChar w:fldCharType="separate"/>
      </w:r>
      <w:r>
        <w:t>Monahan (1987, 100), Post (1964b, 249)</w:t>
      </w:r>
      <w:r>
        <w:fldChar w:fldCharType="end"/>
      </w:r>
      <w:r w:rsidRPr="001B26D3">
        <w:t xml:space="preserve">. QOT is identified as a royal imposition in </w:t>
      </w:r>
      <w:r>
        <w:fldChar w:fldCharType="begin"/>
      </w:r>
      <w:r>
        <w:instrText xml:space="preserve"> ADDIN EN.CITE &lt;EndNote&gt;&lt;Cite&gt;&lt;Author&gt;Decoster&lt;/Author&gt;&lt;Year&gt;2002&lt;/Year&gt;&lt;RecNum&gt;8744&lt;/RecNum&gt;&lt;Pages&gt;23&lt;/Pages&gt;&lt;DisplayText&gt;Decoster (2002, 23)&lt;/DisplayText&gt;&lt;record&gt;&lt;rec-number&gt;8744&lt;/rec-number&gt;&lt;foreign-keys&gt;&lt;key app="EN" db-id="asvpwtp0b52ssfedvvhp25wjrdv5axfws0z0" timestamp="1418011222"&gt;8744&lt;/key&gt;&lt;/foreign-keys&gt;&lt;ref-type name="Journal Article"&gt;17&lt;/ref-type&gt;&lt;contributors&gt;&lt;authors&gt;&lt;author&gt;Decoster, Caroline&lt;/author&gt;&lt;/authors&gt;&lt;/contributors&gt;&lt;titles&gt;&lt;title&gt;La convocation à l&amp;apos;assemblée de 1302, instrument juridique au service de la propagande royale&lt;/title&gt;&lt;secondary-title&gt;Parliaments, Estates and Representation&lt;/secondary-title&gt;&lt;/titles&gt;&lt;periodical&gt;&lt;full-title&gt;Parliaments, Estates and Representation&lt;/full-title&gt;&lt;/periodical&gt;&lt;pages&gt;17-36&lt;/pages&gt;&lt;volume&gt;22&lt;/volume&gt;&lt;number&gt;1&lt;/number&gt;&lt;dates&gt;&lt;year&gt;2002&lt;/year&gt;&lt;pub-dates&gt;&lt;date&gt;2002/01/01&lt;/date&gt;&lt;/pub-dates&gt;&lt;/dates&gt;&lt;publisher&gt;Routledge&lt;/publisher&gt;&lt;isbn&gt;0260-6755&lt;/isbn&gt;&lt;urls&gt;&lt;related-urls&gt;&lt;url&gt;http://dx.doi.org/10.1080/02606755.2002.9522140&lt;/url&gt;&lt;/related-urls&gt;&lt;/urls&gt;&lt;electronic-resource-num&gt;10.1080/02606755.2002.9522140&lt;/electronic-resource-num&gt;&lt;access-date&gt;2013/11/10&lt;/access-date&gt;&lt;/record&gt;&lt;/Cite&gt;&lt;/EndNote&gt;</w:instrText>
      </w:r>
      <w:r>
        <w:fldChar w:fldCharType="separate"/>
      </w:r>
      <w:r>
        <w:t>Decoster (2002, 23)</w:t>
      </w:r>
      <w:r>
        <w:fldChar w:fldCharType="end"/>
      </w:r>
      <w:r w:rsidRPr="001B26D3">
        <w:t>.</w:t>
      </w:r>
    </w:p>
  </w:footnote>
  <w:footnote w:id="43">
    <w:p w14:paraId="2BDDDC1C" w14:textId="6D2AE0E1" w:rsidR="00794E8A" w:rsidRPr="001B26D3" w:rsidRDefault="00794E8A" w:rsidP="004431E4">
      <w:pPr>
        <w:pStyle w:val="FootnoteText"/>
      </w:pPr>
      <w:r w:rsidRPr="001B26D3">
        <w:rPr>
          <w:rStyle w:val="FootnoteReference"/>
        </w:rPr>
        <w:footnoteRef/>
      </w:r>
      <w:r w:rsidRPr="001B26D3">
        <w:t xml:space="preserve"> </w:t>
      </w:r>
      <w:r>
        <w:fldChar w:fldCharType="begin"/>
      </w:r>
      <w:r>
        <w:instrText xml:space="preserve"> ADDIN EN.CITE &lt;EndNote&gt;&lt;Cite&gt;&lt;Author&gt;Scott&lt;/Author&gt;&lt;Year&gt;1985&lt;/Year&gt;&lt;RecNum&gt;12160&lt;/RecNum&gt;&lt;DisplayText&gt;Scott (1985)&lt;/DisplayText&gt;&lt;record&gt;&lt;rec-number&gt;12160&lt;/rec-number&gt;&lt;foreign-keys&gt;&lt;key app="EN" db-id="asvpwtp0b52ssfedvvhp25wjrdv5axfws0z0" timestamp="1418011224"&gt;12160&lt;/key&gt;&lt;/foreign-keys&gt;&lt;ref-type name="Book"&gt;6&lt;/ref-type&gt;&lt;contributors&gt;&lt;authors&gt;&lt;author&gt;Scott, James C.&lt;/author&gt;&lt;/authors&gt;&lt;/contributors&gt;&lt;titles&gt;&lt;title&gt;&lt;style face="normal" font="default" size="100%"&gt;Weapons of the weak&lt;/style&gt;&lt;style face="normal" font="default" size="12"&gt;: &lt;/style&gt;&lt;style face="normal" font="default" size="100%"&gt;everyday forms of peasant resistance&lt;/style&gt;&lt;/title&gt;&lt;/titles&gt;&lt;pages&gt;xxii, 389 p., [10] p. of plates&lt;/pages&gt;&lt;keywords&gt;&lt;keyword&gt;Peasants Malaysia Political activity.&lt;/keyword&gt;&lt;keyword&gt;Passive resistance Malaysia.&lt;/keyword&gt;&lt;keyword&gt;Social conflict Malaysia.&lt;/keyword&gt;&lt;keyword&gt;Malaysia Social conditions.&lt;/keyword&gt;&lt;/keywords&gt;&lt;dates&gt;&lt;year&gt;1985&lt;/year&gt;&lt;/dates&gt;&lt;pub-location&gt;New Haven&lt;/pub-location&gt;&lt;publisher&gt;Yale University Press&lt;/publisher&gt;&lt;isbn&gt;0300033362 (alk. paper)&lt;/isbn&gt;&lt;accession-num&gt;ACZ5092&lt;/accession-num&gt;&lt;call-num&gt;ALDERMAN CHECKEDOUT HD1537 .M27 S38 1985 BOOK&amp;#xD;CLEMONS STACKS HD1537 .M27 S38 1985 BOOK&lt;/call-num&gt;&lt;urls&gt;&lt;/urls&gt;&lt;/record&gt;&lt;/Cite&gt;&lt;/EndNote&gt;</w:instrText>
      </w:r>
      <w:r>
        <w:fldChar w:fldCharType="separate"/>
      </w:r>
      <w:r>
        <w:t>Scott (1985)</w:t>
      </w:r>
      <w:r>
        <w:fldChar w:fldCharType="end"/>
      </w:r>
      <w:r w:rsidRPr="001B26D3">
        <w:t>.</w:t>
      </w:r>
    </w:p>
  </w:footnote>
  <w:footnote w:id="44">
    <w:p w14:paraId="7951F8E8" w14:textId="4C2E397B" w:rsidR="00794E8A" w:rsidRPr="001B26D3" w:rsidRDefault="00794E8A" w:rsidP="004431E4">
      <w:pPr>
        <w:pStyle w:val="FootnoteText"/>
      </w:pPr>
      <w:r w:rsidRPr="001B26D3">
        <w:rPr>
          <w:rStyle w:val="FootnoteReference"/>
        </w:rPr>
        <w:footnoteRef/>
      </w:r>
      <w:r w:rsidRPr="001B26D3">
        <w:t xml:space="preserve"> </w:t>
      </w:r>
      <w:r>
        <w:fldChar w:fldCharType="begin"/>
      </w:r>
      <w:r>
        <w:instrText xml:space="preserve"> ADDIN EN.CITE &lt;EndNote&gt;&lt;Cite&gt;&lt;Author&gt;Maddicott&lt;/Author&gt;&lt;Year&gt;2010&lt;/Year&gt;&lt;RecNum&gt;2446&lt;/RecNum&gt;&lt;Pages&gt;288-90`,305-6`, 422&lt;/Pages&gt;&lt;DisplayText&gt;Maddicott (2010, 288-90,305-6, 422)&lt;/DisplayText&gt;&lt;record&gt;&lt;rec-number&gt;2446&lt;/rec-number&gt;&lt;foreign-keys&gt;&lt;key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288-90,305-6, 422)</w:t>
      </w:r>
      <w:r>
        <w:fldChar w:fldCharType="end"/>
      </w:r>
      <w:r w:rsidRPr="001B26D3">
        <w:t>.</w:t>
      </w:r>
    </w:p>
  </w:footnote>
  <w:footnote w:id="45">
    <w:p w14:paraId="58C6DB35" w14:textId="6BF81D5B" w:rsidR="00794E8A" w:rsidRPr="001B26D3" w:rsidRDefault="00794E8A" w:rsidP="004431E4">
      <w:pPr>
        <w:pStyle w:val="FootnoteText"/>
      </w:pPr>
      <w:r w:rsidRPr="001B26D3">
        <w:rPr>
          <w:rStyle w:val="FootnoteReference"/>
        </w:rPr>
        <w:footnoteRef/>
      </w:r>
      <w:r w:rsidRPr="001B26D3">
        <w:t xml:space="preserve"> </w:t>
      </w:r>
      <w:r>
        <w:fldChar w:fldCharType="begin">
          <w:fldData xml:space="preserve">PEVuZE5vdGU+PENpdGU+PEF1dGhvcj5NYWRkaWNvdHQ8L0F1dGhvcj48WWVhcj4yMDEwPC9ZZWFy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</w:fldData>
        </w:fldChar>
      </w:r>
      <w:r>
        <w:instrText xml:space="preserve"> ADDIN EN.CITE </w:instrText>
      </w:r>
      <w:r>
        <w:fldChar w:fldCharType="begin">
          <w:fldData xml:space="preserve">PEVuZE5vdGU+PENpdGU+PEF1dGhvcj5NYWRkaWNvdHQ8L0F1dGhvcj48WWVhcj4yMDEwPC9ZZWFy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</w:fldData>
        </w:fldChar>
      </w:r>
      <w:r>
        <w:instrText xml:space="preserve"> ADDIN EN.CITE.DATA </w:instrText>
      </w:r>
      <w:r>
        <w:fldChar w:fldCharType="end"/>
      </w:r>
      <w:r>
        <w:fldChar w:fldCharType="separate"/>
      </w:r>
      <w:r>
        <w:t>Maddicott (2010, 425), Mitchell (1914, 360), (1951, 201)</w:t>
      </w:r>
      <w:r>
        <w:fldChar w:fldCharType="end"/>
      </w:r>
      <w:r w:rsidRPr="001B26D3">
        <w:t xml:space="preserve">. This was not fixed early on, but it was by the fifteenth century; </w:t>
      </w:r>
      <w:r>
        <w:fldChar w:fldCharType="begin"/>
      </w:r>
      <w:r>
        <w:instrText xml:space="preserve"> ADDIN EN.CITE &lt;EndNote&gt;&lt;Cite&gt;&lt;Author&gt;Roskell&lt;/Author&gt;&lt;Year&gt;1956&lt;/Year&gt;&lt;RecNum&gt;78&lt;/RecNum&gt;&lt;Pages&gt;156&lt;/Pages&gt;&lt;DisplayText&gt;Roskell (1956, 156)&lt;/DisplayText&gt;&lt;record&gt;&lt;rec-number&gt;78&lt;/rec-number&gt;&lt;foreign-keys&gt;&lt;key app="EN" db-id="asvpwtp0b52ssfedvvhp25wjrdv5axfws0z0" timestamp="1282505688"&gt;78&lt;/key&gt;&lt;/foreign-keys&gt;&lt;ref-type name="Journal Article"&gt;17&lt;/ref-type&gt;&lt;contributors&gt;&lt;authors&gt;&lt;author&gt;Roskell, John Smith&lt;/author&gt;&lt;/authors&gt;&lt;/contributors&gt;&lt;titles&gt;&lt;title&gt;The Problem of the Attendance of the Lords in Medieval Parliaments&lt;/title&gt;&lt;secondary-title&gt;Historical Research&lt;/secondary-title&gt;&lt;/titles&gt;&lt;periodical&gt;&lt;full-title&gt;Historical Research&lt;/full-title&gt;&lt;/periodical&gt;&lt;pages&gt;153-204&lt;/pages&gt;&lt;volume&gt;29&lt;/volume&gt;&lt;number&gt;80&lt;/number&gt;&lt;dates&gt;&lt;year&gt;1956&lt;/year&gt;&lt;/dates&gt;&lt;isbn&gt;1468-2281&lt;/isbn&gt;&lt;urls&gt;&lt;related-urls&gt;&lt;url&gt;http://dx.doi.org/10.1111/j.1468-2281.1956.tb02351.x&lt;/url&gt;&lt;/related-urls&gt;&lt;/urls&gt;&lt;custom1&gt;10.1111/j.1468-2281.1956.tb02351.x&lt;/custom1&gt;&lt;/record&gt;&lt;/Cite&gt;&lt;/EndNote&gt;</w:instrText>
      </w:r>
      <w:r>
        <w:fldChar w:fldCharType="separate"/>
      </w:r>
      <w:r>
        <w:t>Roskell (1956, 156)</w:t>
      </w:r>
      <w:r>
        <w:fldChar w:fldCharType="end"/>
      </w:r>
      <w:r w:rsidRPr="001B26D3">
        <w:t>.</w:t>
      </w:r>
    </w:p>
  </w:footnote>
  <w:footnote w:id="46">
    <w:p w14:paraId="5FD47511" w14:textId="290C8BBA"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&lt;EndNote&gt;&lt;Cite&gt;&lt;Author&gt;Harriss&lt;/Author&gt;&lt;Year&gt;1975&lt;/Year&gt;&lt;RecNum&gt;430&lt;/RecNum&gt;&lt;DisplayText&gt;Harriss (1975), Harriss (1978, 722)&lt;/DisplayText&gt;&lt;record&gt;&lt;rec-number&gt;430&lt;/rec-number&gt;&lt;foreign-keys&gt;&lt;key app="EN" db-id="asvpwtp0b52ssfedvvhp25wjrdv5axfws0z0" timestamp="1284924095"&gt;430&lt;/key&gt;&lt;/foreign-keys&gt;&lt;ref-type name="Book"&gt;6&lt;/ref-type&gt;&lt;contributors&gt;&lt;authors&gt;&lt;author&gt;Harriss, Gerald L.&lt;/author&gt;&lt;/authors&gt;&lt;/contributors&gt;&lt;titles&gt;&lt;title&gt;King, Parliament, and Public Finance in Medieval England to 1369&lt;/title&gt;&lt;short-title&gt;King, Parliament, and Public Finance&lt;/short-title&gt;&lt;/titles&gt;&lt;pages&gt;xii, 554&lt;/pages&gt;&lt;keywords&gt;&lt;keyword&gt;Finance, Public England History.&lt;/keyword&gt;&lt;keyword&gt;Taxation England History.&lt;/keyword&gt;&lt;/keywords&gt;&lt;dates&gt;&lt;year&gt;1975&lt;/year&gt;&lt;/dates&gt;&lt;pub-location&gt;Oxford&lt;/pub-location&gt;&lt;publisher&gt;Clarendon Press&lt;/publisher&gt;&lt;isbn&gt;0198224354&lt;/isbn&gt;&lt;call-num&gt;Joseph Regenstein Library Regenstein Stacks HJ1005.H31 c.1&lt;/call-num&gt;&lt;urls&gt;&lt;/urls&gt;&lt;/record&gt;&lt;/Cite&gt;&lt;Cite&gt;&lt;Author&gt;Harriss&lt;/Author&gt;&lt;Year&gt;1978&lt;/Year&gt;&lt;RecNum&gt;883&lt;/RecNum&gt;&lt;Pages&gt;722&lt;/Pages&gt;&lt;record&gt;&lt;rec-number&gt;883&lt;/rec-number&gt;&lt;foreign-keys&gt;&lt;key app="EN" db-id="asvpwtp0b52ssfedvvhp25wjrdv5axfws0z0" timestamp="1290379537"&gt;883&lt;/key&gt;&lt;/foreign-keys&gt;&lt;ref-type name="Journal Article"&gt;17&lt;/ref-type&gt;&lt;contributors&gt;&lt;authors&gt;&lt;author&gt;Harriss, Gerald L.&lt;/author&gt;&lt;/authors&gt;&lt;/contributors&gt;&lt;titles&gt;&lt;title&gt;Thomas Cromwell&amp;apos;s &amp;apos;New Principle&amp;apos; of Taxation&lt;/title&gt;&lt;secondary-title&gt;The English Historical Review&lt;/secondary-title&gt;&lt;/titles&gt;&lt;periodical&gt;&lt;full-title&gt;The English Historical Review&lt;/full-title&gt;&lt;/periodical&gt;&lt;pages&gt;721-738&lt;/pages&gt;&lt;volume&gt;93&lt;/volume&gt;&lt;number&gt;369&lt;/number&gt;&lt;dates&gt;&lt;year&gt;1978&lt;/year&gt;&lt;/dates&gt;&lt;publisher&gt;Oxford University Press&lt;/publisher&gt;&lt;isbn&gt;00138266&lt;/isbn&gt;&lt;urls&gt;&lt;related-urls&gt;&lt;url&gt;http://www.jstor.org/stable/565741&lt;/url&gt;&lt;/related-urls&gt;&lt;/urls&gt;&lt;/record&gt;&lt;/Cite&gt;&lt;/EndNote&gt;</w:instrText>
      </w:r>
      <w:r>
        <w:fldChar w:fldCharType="separate"/>
      </w:r>
      <w:r>
        <w:t>Harriss (1975), Harriss (1978, 722)</w:t>
      </w:r>
      <w:r>
        <w:fldChar w:fldCharType="end"/>
      </w:r>
      <w:r w:rsidRPr="001B26D3">
        <w:t>.</w:t>
      </w:r>
    </w:p>
  </w:footnote>
  <w:footnote w:id="47">
    <w:p w14:paraId="749BEDD5" w14:textId="7777EA67"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&lt;EndNote&gt;&lt;Cite&gt;&lt;Author&gt;Wilkinson&lt;/Author&gt;&lt;Year&gt;1977&lt;/Year&gt;&lt;RecNum&gt;5707&lt;/RecNum&gt;&lt;Pages&gt;379`, 380&lt;/Pages&gt;&lt;DisplayText&gt;Wilkinson (1977, 379, 380), Miller (1970, 20-21 )&lt;/DisplayText&gt;&lt;record&gt;&lt;rec-number&gt;5707&lt;/rec-number&gt;&lt;foreign-keys&gt;&lt;key app="EN" db-id="asvpwtp0b52ssfedvvhp25wjrdv5axfws0z0" timestamp="1345255513"&gt;5707&lt;/key&gt;&lt;/foreign-keys&gt;&lt;ref-type name="Book"&gt;6&lt;/ref-type&gt;&lt;contributors&gt;&lt;authors&gt;&lt;author&gt;Wilkinson, Bertie&lt;/author&gt;&lt;/authors&gt;&lt;/contributors&gt;&lt;titles&gt;&lt;title&gt;The later Middle Ages in England, 1216-1485&lt;/title&gt;&lt;/titles&gt;&lt;dates&gt;&lt;year&gt;1977&lt;/year&gt;&lt;/dates&gt;&lt;pub-location&gt;London&lt;/pub-location&gt;&lt;publisher&gt;Longman&lt;/publisher&gt;&lt;isbn&gt;0582480329 (pbk.) :&lt;/isbn&gt;&lt;urls&gt;&lt;/urls&gt;&lt;/record&gt;&lt;/Cite&gt;&lt;Cite&gt;&lt;Author&gt;Miller&lt;/Author&gt;&lt;Year&gt;1970&lt;/Year&gt;&lt;RecNum&gt;366&lt;/RecNum&gt;&lt;Pages&gt;20-21 &lt;/Pages&gt;&lt;record&gt;&lt;rec-number&gt;366&lt;/rec-number&gt;&lt;foreign-keys&gt;&lt;key app="EN" db-id="asvpwtp0b52ssfedvvhp25wjrdv5axfws0z0" timestamp="1284924094"&gt;366&lt;/key&gt;&lt;/foreign-keys&gt;&lt;ref-type name="Book Section"&gt;5&lt;/ref-type&gt;&lt;contributors&gt;&lt;authors&gt;&lt;author&gt;Miller, Edward&lt;/author&gt;&lt;/authors&gt;&lt;secondary-authors&gt;&lt;author&gt;Fryde, E. B.&lt;/author&gt;&lt;author&gt;Miller, Edward&lt;/author&gt;&lt;/secondary-authors&gt;&lt;/contributors&gt;&lt;titles&gt;&lt;title&gt;Introduction&lt;/title&gt;&lt;secondary-title&gt;Historical Studies of the English Parliament&lt;/secondary-title&gt;&lt;/titles&gt;&lt;pages&gt;1-30&lt;/pages&gt;&lt;volume&gt;1: Origins to 1399&lt;/volume&gt;&lt;num-vols&gt;2&lt;/num-vols&gt;&lt;keywords&gt;&lt;keyword&gt;Great Britain. Parliament History.&lt;/keyword&gt;&lt;keyword&gt;England&lt;/keyword&gt;&lt;keyword&gt;Representation&lt;/keyword&gt;&lt;keyword&gt;History  --  England  --  Middle Ages&lt;/keyword&gt;&lt;/keywords&gt;&lt;dates&gt;&lt;year&gt;1970&lt;/year&gt;&lt;/dates&gt;&lt;pub-location&gt;Cambridge&lt;/pub-location&gt;&lt;publisher&gt;Cambridge University Press&lt;/publisher&gt;&lt;isbn&gt;0521076137 (v. 1) 0521077338 (v. 2)&lt;/isbn&gt;&lt;call-num&gt;Joseph Regenstein Library Regenstein Stacks JN515.F91 c.1&lt;/call-num&gt;&lt;urls&gt;&lt;/urls&gt;&lt;/record&gt;&lt;/Cite&gt;&lt;/EndNote&gt;</w:instrText>
      </w:r>
      <w:r>
        <w:fldChar w:fldCharType="separate"/>
      </w:r>
      <w:r>
        <w:t>Wilkinson (1977, 379, 380), Miller (1970, 20-21 )</w:t>
      </w:r>
      <w:r>
        <w:fldChar w:fldCharType="end"/>
      </w:r>
      <w:r w:rsidRPr="001B26D3">
        <w:t>.</w:t>
      </w:r>
    </w:p>
  </w:footnote>
  <w:footnote w:id="48">
    <w:p w14:paraId="1CFFEA5C" w14:textId="4FE942D0" w:rsidR="00794E8A" w:rsidRPr="001B26D3" w:rsidRDefault="00794E8A" w:rsidP="004431E4">
      <w:pPr>
        <w:pStyle w:val="FootnoteText"/>
      </w:pPr>
      <w:r w:rsidRPr="001B26D3">
        <w:rPr>
          <w:rStyle w:val="FootnoteReference"/>
          <w:noProof w:val="0"/>
        </w:rPr>
        <w:footnoteRef/>
      </w:r>
      <w:r w:rsidRPr="001B26D3">
        <w:t xml:space="preserve"> </w:t>
      </w:r>
      <w:r>
        <w:fldChar w:fldCharType="begin">
          <w:fldData xml:space="preserve">PEVuZE5vdGU+PENpdGU+PEF1dGhvcj5Pcm1yb2Q8L0F1dGhvcj48WWVhcj4xOTk1PC9ZZWFyPjxS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=
</w:fldData>
        </w:fldChar>
      </w:r>
      <w:r>
        <w:instrText xml:space="preserve"> ADDIN EN.CITE </w:instrText>
      </w:r>
      <w:r>
        <w:fldChar w:fldCharType="begin">
          <w:fldData xml:space="preserve">PEVuZE5vdGU+PENpdGU+PEF1dGhvcj5Pcm1yb2Q8L0F1dGhvcj48WWVhcj4xOTk1PC9ZZWFyPjxS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=
</w:fldData>
        </w:fldChar>
      </w:r>
      <w:r>
        <w:instrText xml:space="preserve"> ADDIN EN.CITE.DATA </w:instrText>
      </w:r>
      <w:r>
        <w:fldChar w:fldCharType="end"/>
      </w:r>
      <w:r>
        <w:fldChar w:fldCharType="separate"/>
      </w:r>
      <w:r>
        <w:t>Ormrod (1995, 37), Brady</w:t>
      </w:r>
      <w:r w:rsidRPr="00836297">
        <w:rPr>
          <w:i/>
        </w:rPr>
        <w:t>, et al.</w:t>
      </w:r>
      <w:r>
        <w:t xml:space="preserve"> (1994, 564), Maddicott (2010, 138, 173, 305)</w:t>
      </w:r>
      <w:r>
        <w:fldChar w:fldCharType="end"/>
      </w:r>
      <w:r w:rsidRPr="001B26D3">
        <w:t>.</w:t>
      </w:r>
    </w:p>
  </w:footnote>
  <w:footnote w:id="49">
    <w:p w14:paraId="20CE8724" w14:textId="2A8E1C06" w:rsidR="00794E8A" w:rsidRPr="001B26D3" w:rsidRDefault="00794E8A" w:rsidP="004431E4">
      <w:pPr>
        <w:pStyle w:val="FootnoteText"/>
      </w:pPr>
      <w:r w:rsidRPr="001B26D3">
        <w:rPr>
          <w:rStyle w:val="FootnoteReference"/>
          <w:rFonts w:cs="Baskerville"/>
        </w:rPr>
        <w:footnoteRef/>
      </w:r>
      <w:r w:rsidRPr="001B26D3">
        <w:t xml:space="preserve"> </w:t>
      </w:r>
      <w:r>
        <w:fldChar w:fldCharType="begin"/>
      </w:r>
      <w:r>
        <w:instrText xml:space="preserve"> ADDIN EN.CITE &lt;EndNote&gt;&lt;Cite&gt;&lt;Author&gt;Manin&lt;/Author&gt;&lt;Year&gt;1997&lt;/Year&gt;&lt;RecNum&gt;5549&lt;/RecNum&gt;&lt;Pages&gt;79-93&lt;/Pages&gt;&lt;DisplayText&gt;Manin (1997, 79-93)&lt;/DisplayText&gt;&lt;record&gt;&lt;rec-number&gt;5549&lt;/rec-number&gt;&lt;foreign-keys&gt;&lt;key app="EN" db-id="asvpwtp0b52ssfedvvhp25wjrdv5axfws0z0" timestamp="1344309663"&gt;5549&lt;/key&gt;&lt;/foreign-keys&gt;&lt;ref-type name="Book"&gt;6&lt;/ref-type&gt;&lt;contributors&gt;&lt;authors&gt;&lt;author&gt;Manin, Bernard&lt;/author&gt;&lt;/authors&gt;&lt;/contributors&gt;&lt;titles&gt;&lt;title&gt;The principles of representative government&lt;/title&gt;&lt;secondary-title&gt;Themes in the social sciences&lt;/secondary-title&gt;&lt;/titles&gt;&lt;pages&gt;ix, 243 p.&lt;/pages&gt;&lt;keywords&gt;&lt;keyword&gt;Representative government and representation.&lt;/keyword&gt;&lt;/keywords&gt;&lt;dates&gt;&lt;year&gt;1997&lt;/year&gt;&lt;/dates&gt;&lt;pub-location&gt;Cambridge&lt;/pub-location&gt;&lt;publisher&gt;Cambridge University Press&lt;/publisher&gt;&lt;isbn&gt;0521452589 (hardback)&amp;#xD;0521458919 (pbk.)&lt;/isbn&gt;&lt;call-num&gt;ALDERMAN STACKS JF1051 .M2513 1997 BOOK&lt;/call-num&gt;&lt;urls&gt;&lt;/urls&gt;&lt;/record&gt;&lt;/Cite&gt;&lt;/EndNote&gt;</w:instrText>
      </w:r>
      <w:r>
        <w:fldChar w:fldCharType="separate"/>
      </w:r>
      <w:r>
        <w:t>Manin (1997, 79-93)</w:t>
      </w:r>
      <w:r>
        <w:fldChar w:fldCharType="end"/>
      </w:r>
      <w:r w:rsidRPr="001B26D3">
        <w:t>.</w:t>
      </w:r>
    </w:p>
  </w:footnote>
  <w:footnote w:id="50">
    <w:p w14:paraId="2E234101" w14:textId="1B84F039" w:rsidR="00794E8A" w:rsidRPr="001B26D3" w:rsidRDefault="00794E8A" w:rsidP="004431E4">
      <w:pPr>
        <w:pStyle w:val="FootnoteText"/>
      </w:pPr>
      <w:r w:rsidRPr="001B26D3">
        <w:rPr>
          <w:rStyle w:val="FootnoteReference"/>
          <w:rFonts w:cs="Baskerville"/>
        </w:rPr>
        <w:footnoteRef/>
      </w:r>
      <w:r w:rsidRPr="001B26D3">
        <w:t xml:space="preserve"> Lot could be assumed as impracticable in larger polities. But the English electorate was not much larger than that of city-republics and lot could be applied in local elections; </w:t>
      </w:r>
      <w:r>
        <w:fldChar w:fldCharType="begin"/>
      </w:r>
      <w:r>
        <w:instrText xml:space="preserve"> ADDIN EN.CITE &lt;EndNote&gt;&lt;Cite&gt;&lt;Author&gt;Manin&lt;/Author&gt;&lt;Year&gt;1997&lt;/Year&gt;&lt;RecNum&gt;5549&lt;/RecNum&gt;&lt;Pages&gt;81-3&lt;/Pages&gt;&lt;DisplayText&gt;Manin (1997, 81-3)&lt;/DisplayText&gt;&lt;record&gt;&lt;rec-number&gt;5549&lt;/rec-number&gt;&lt;foreign-keys&gt;&lt;key app="EN" db-id="asvpwtp0b52ssfedvvhp25wjrdv5axfws0z0" timestamp="1344309663"&gt;5549&lt;/key&gt;&lt;/foreign-keys&gt;&lt;ref-type name="Book"&gt;6&lt;/ref-type&gt;&lt;contributors&gt;&lt;authors&gt;&lt;author&gt;Manin, Bernard&lt;/author&gt;&lt;/authors&gt;&lt;/contributors&gt;&lt;titles&gt;&lt;title&gt;The principles of representative government&lt;/title&gt;&lt;secondary-title&gt;Themes in the social sciences&lt;/secondary-title&gt;&lt;/titles&gt;&lt;pages&gt;ix, 243 p.&lt;/pages&gt;&lt;keywords&gt;&lt;keyword&gt;Representative government and representation.&lt;/keyword&gt;&lt;/keywords&gt;&lt;dates&gt;&lt;year&gt;1997&lt;/year&gt;&lt;/dates&gt;&lt;pub-location&gt;Cambridge&lt;/pub-location&gt;&lt;publisher&gt;Cambridge University Press&lt;/publisher&gt;&lt;isbn&gt;0521452589 (hardback)&amp;#xD;0521458919 (pbk.)&lt;/isbn&gt;&lt;call-num&gt;ALDERMAN STACKS JF1051 .M2513 1997 BOOK&lt;/call-num&gt;&lt;urls&gt;&lt;/urls&gt;&lt;/record&gt;&lt;/Cite&gt;&lt;/EndNote&gt;</w:instrText>
      </w:r>
      <w:r>
        <w:fldChar w:fldCharType="separate"/>
      </w:r>
      <w:r>
        <w:t>Manin (1997, 81-3)</w:t>
      </w:r>
      <w:r>
        <w:fldChar w:fldCharType="end"/>
      </w:r>
      <w:r w:rsidRPr="001B26D3">
        <w:t>.</w:t>
      </w:r>
    </w:p>
  </w:footnote>
  <w:footnote w:id="51">
    <w:p w14:paraId="19817D6F" w14:textId="76713D89" w:rsidR="00794E8A" w:rsidRPr="001B26D3" w:rsidRDefault="00794E8A" w:rsidP="004431E4">
      <w:pPr>
        <w:pStyle w:val="FootnoteText"/>
      </w:pPr>
      <w:r w:rsidRPr="001B26D3">
        <w:rPr>
          <w:rStyle w:val="FootnoteReference"/>
          <w:rFonts w:cs="Baskerville"/>
        </w:rPr>
        <w:footnoteRef/>
      </w:r>
      <w:r w:rsidRPr="001B26D3">
        <w:t xml:space="preserve"> Levi’s notion of “quasi-voluntary compliance” is again the exception, but her account is shaped by the assumption that English kings had weaker bargaining powers compared to their French counterparts; </w:t>
      </w:r>
      <w:r>
        <w:fldChar w:fldCharType="begin"/>
      </w:r>
      <w:r>
        <w:instrText xml:space="preserve"> ADDIN EN.CITE &lt;EndNote&gt;&lt;Cite&gt;&lt;Author&gt;Levi&lt;/Author&gt;&lt;Year&gt;1988&lt;/Year&gt;&lt;RecNum&gt;80&lt;/RecNum&gt;&lt;Pages&gt;96&lt;/Pages&gt;&lt;DisplayText&gt;Levi (1988, 96)&lt;/DisplayText&gt;&lt;record&gt;&lt;rec-number&gt;80&lt;/rec-number&gt;&lt;foreign-keys&gt;&lt;key app="EN" db-id="asvpwtp0b52ssfedvvhp25wjrdv5axfws0z0" timestamp="1282505688"&gt;80&lt;/key&gt;&lt;/foreign-keys&gt;&lt;ref-type name="Book"&gt;6&lt;/ref-type&gt;&lt;contributors&gt;&lt;authors&gt;&lt;author&gt;Levi, Margaret&lt;/author&gt;&lt;/authors&gt;&lt;/contributors&gt;&lt;titles&gt;&lt;title&gt;Of Rule and Revenue&lt;/title&gt;&lt;/titles&gt;&lt;dates&gt;&lt;year&gt;1988&lt;/year&gt;&lt;/dates&gt;&lt;pub-location&gt;Berkeley&lt;/pub-location&gt;&lt;publisher&gt;Berkeley University Press&lt;/publisher&gt;&lt;urls&gt;&lt;/urls&gt;&lt;/record&gt;&lt;/Cite&gt;&lt;/EndNote&gt;</w:instrText>
      </w:r>
      <w:r>
        <w:fldChar w:fldCharType="separate"/>
      </w:r>
      <w:r>
        <w:t>Levi (1988, 96)</w:t>
      </w:r>
      <w:r>
        <w:fldChar w:fldCharType="end"/>
      </w:r>
      <w:r w:rsidRPr="001B26D3">
        <w:t>.</w:t>
      </w:r>
    </w:p>
  </w:footnote>
  <w:footnote w:id="52">
    <w:p w14:paraId="17B5DC66" w14:textId="5F159257" w:rsidR="00794E8A" w:rsidRPr="001B26D3" w:rsidRDefault="00794E8A" w:rsidP="004431E4">
      <w:pPr>
        <w:pStyle w:val="FootnoteText"/>
      </w:pPr>
      <w:r w:rsidRPr="001B26D3">
        <w:rPr>
          <w:rStyle w:val="FootnoteReference"/>
          <w:noProof w:val="0"/>
        </w:rPr>
        <w:footnoteRef/>
      </w:r>
      <w:r w:rsidRPr="001B26D3">
        <w:t xml:space="preserve"> </w:t>
      </w:r>
      <w:r>
        <w:fldChar w:fldCharType="begin">
          <w:fldData xml:space="preserve">PEVuZE5vdGU+PENpdGU+PEF1dGhvcj5NaXRjaGVsbDwvQXV0aG9yPjxZZWFyPjE5NTE8L1llYXI+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==
</w:fldData>
        </w:fldChar>
      </w:r>
      <w:r>
        <w:instrText xml:space="preserve"> ADDIN EN.CITE </w:instrText>
      </w:r>
      <w:r>
        <w:fldChar w:fldCharType="begin">
          <w:fldData xml:space="preserve">PEVuZE5vdGU+PENpdGU+PEF1dGhvcj5NaXRjaGVsbDwvQXV0aG9yPjxZZWFyPjE5NTE8L1llYXI+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==
</w:fldData>
        </w:fldChar>
      </w:r>
      <w:r>
        <w:instrText xml:space="preserve"> ADDIN EN.CITE.DATA </w:instrText>
      </w:r>
      <w:r>
        <w:fldChar w:fldCharType="end"/>
      </w:r>
      <w:r>
        <w:fldChar w:fldCharType="separate"/>
      </w:r>
      <w:r>
        <w:t>Mitchell (1951), Edwards (1934), Prestwich (1990, 109)</w:t>
      </w:r>
      <w:r>
        <w:fldChar w:fldCharType="end"/>
      </w:r>
      <w:r w:rsidRPr="001B26D3">
        <w:t xml:space="preserve">. For the contrary view, see </w:t>
      </w:r>
      <w:r>
        <w:fldChar w:fldCharType="begin">
          <w:fldData xml:space="preserve">PEVuZE5vdGU+PENpdGU+PEF1dGhvcj5Qb3N0PC9BdXRob3I+PFllYXI+MTk0MzwvWWVhcj48UmVj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</w:fldData>
        </w:fldChar>
      </w:r>
      <w:r>
        <w:instrText xml:space="preserve"> ADDIN EN.CITE </w:instrText>
      </w:r>
      <w:r>
        <w:fldChar w:fldCharType="begin">
          <w:fldData xml:space="preserve">PEVuZE5vdGU+PENpdGU+PEF1dGhvcj5Qb3N0PC9BdXRob3I+PFllYXI+MTk0MzwvWWVhcj48UmVj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</w:fldData>
        </w:fldChar>
      </w:r>
      <w:r>
        <w:instrText xml:space="preserve"> ADDIN EN.CITE.DATA </w:instrText>
      </w:r>
      <w:r>
        <w:fldChar w:fldCharType="end"/>
      </w:r>
      <w:r>
        <w:fldChar w:fldCharType="separate"/>
      </w:r>
      <w:r>
        <w:t>Post (1943a), Post (1946), Harriss (1975)</w:t>
      </w:r>
      <w:r>
        <w:fldChar w:fldCharType="end"/>
      </w:r>
      <w:r w:rsidRPr="001B26D3">
        <w:t>.</w:t>
      </w:r>
    </w:p>
  </w:footnote>
  <w:footnote w:id="53">
    <w:p w14:paraId="36D4FD10" w14:textId="086C6694"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&lt;EndNote&gt;&lt;Cite&gt;&lt;Author&gt;Blaas&lt;/Author&gt;&lt;Year&gt;1978&lt;/Year&gt;&lt;RecNum&gt;2430&lt;/RecNum&gt;&lt;DisplayText&gt;Blaas (1978)&lt;/DisplayText&gt;&lt;record&gt;&lt;rec-number&gt;2430&lt;/rec-number&gt;&lt;foreign-keys&gt;&lt;key app="EN" db-id="asvpwtp0b52ssfedvvhp25wjrdv5axfws0z0" timestamp="1308349092"&gt;2430&lt;/key&gt;&lt;/foreign-keys&gt;&lt;ref-type name="Book"&gt;6&lt;/ref-type&gt;&lt;contributors&gt;&lt;authors&gt;&lt;author&gt;Blaas, P. B. M.&lt;/author&gt;&lt;/authors&gt;&lt;/contributors&gt;&lt;titles&gt;&lt;title&gt;Continuity and Anachronism: Parliamentary and Constitutional Development in Whig Historiography and in the Anti-Whig Reaction Between 1890 and 1930&lt;/title&gt;&lt;secondary-title&gt;International archives of the history of ideas ; 91&lt;/secondary-title&gt;&lt;/titles&gt;&lt;pages&gt;xvi, 441&lt;/pages&gt;&lt;keywords&gt;&lt;keyword&gt;Whig Party (Great Britain)&lt;/keyword&gt;&lt;keyword&gt;Constitutional history Great Britain Historiography.&lt;/keyword&gt;&lt;/keywords&gt;&lt;dates&gt;&lt;year&gt;1978&lt;/year&gt;&lt;/dates&gt;&lt;pub-location&gt;The Hague&lt;/pub-location&gt;&lt;publisher&gt;M. Nijhoff&lt;/publisher&gt;&lt;isbn&gt;902472063X&lt;/isbn&gt;&lt;accession-num&gt;000802863-x&lt;/accession-num&gt;&lt;call-num&gt;Wid jn549 .b5813&lt;/call-num&gt;&lt;urls&gt;&lt;/urls&gt;&lt;/record&gt;&lt;/Cite&gt;&lt;/EndNote&gt;</w:instrText>
      </w:r>
      <w:r>
        <w:fldChar w:fldCharType="separate"/>
      </w:r>
      <w:r>
        <w:t>Blaas (1978)</w:t>
      </w:r>
      <w:r>
        <w:fldChar w:fldCharType="end"/>
      </w:r>
      <w:r w:rsidRPr="001B26D3">
        <w:t>.</w:t>
      </w:r>
    </w:p>
  </w:footnote>
  <w:footnote w:id="54">
    <w:p w14:paraId="23FD17A5" w14:textId="196DBF55" w:rsidR="00794E8A" w:rsidRPr="001B26D3" w:rsidRDefault="00794E8A" w:rsidP="004431E4">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PEVuZE5vdGU+PENpdGU+PEF1dGhvcj5FZHdhcmRzPC9BdXRob3I+PFllYXI+WzE5MjVdIDE5NzA8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</w:fldData>
        </w:fldChar>
      </w:r>
      <w:r>
        <w:rPr>
          <w:noProof w:val="0"/>
        </w:rPr>
        <w:instrText xml:space="preserve"> ADDIN EN.CITE </w:instrText>
      </w:r>
      <w:r>
        <w:rPr>
          <w:noProof w:val="0"/>
        </w:rPr>
        <w:fldChar w:fldCharType="begin">
          <w:fldData xml:space="preserve">PEVuZE5vdGU+PENpdGU+PEF1dGhvcj5FZHdhcmRzPC9BdXRob3I+PFllYXI+WzE5MjVdIDE5NzA8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Edwards ([1925] 1970), Maddicott (2010, 338, 370)</w:t>
      </w:r>
      <w:r>
        <w:rPr>
          <w:noProof w:val="0"/>
        </w:rPr>
        <w:fldChar w:fldCharType="end"/>
      </w:r>
      <w:r w:rsidRPr="001B26D3">
        <w:rPr>
          <w:noProof w:val="0"/>
        </w:rPr>
        <w:t>.</w:t>
      </w:r>
    </w:p>
  </w:footnote>
  <w:footnote w:id="55">
    <w:p w14:paraId="3F80DDB2" w14:textId="138CD219"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&lt;EndNote&gt;&lt;Cite&gt;&lt;Author&gt;Myers&lt;/Author&gt;&lt;Year&gt;1981&lt;/Year&gt;&lt;RecNum&gt;5508&lt;/RecNum&gt;&lt;Pages&gt;163&lt;/Pages&gt;&lt;DisplayText&gt;Myers (1981, 163)&lt;/DisplayText&gt;&lt;record&gt;&lt;rec-number&gt;5508&lt;/rec-number&gt;&lt;foreign-keys&gt;&lt;key app="EN" db-id="asvpwtp0b52ssfedvvhp25wjrdv5axfws0z0" timestamp="1343618234"&gt;5508&lt;/key&gt;&lt;/foreign-keys&gt;&lt;ref-type name="Book Section"&gt;5&lt;/ref-type&gt;&lt;contributors&gt;&lt;authors&gt;&lt;author&gt;Myers, A. R.&lt;/author&gt;&lt;/authors&gt;&lt;secondary-authors&gt;&lt;author&gt;Davies, Richard G.&lt;/author&gt;&lt;author&gt;Denton, Jeffrey Howard&lt;/author&gt;&lt;/secondary-authors&gt;&lt;/contributors&gt;&lt;titles&gt;&lt;title&gt;Parliament, c. 1422-1509&lt;/title&gt;&lt;secondary-title&gt;The English Parliament in the Middle Ages&lt;/secondary-title&gt;&lt;/titles&gt;&lt;pages&gt;141-84&lt;/pages&gt;&lt;dates&gt;&lt;year&gt;1981&lt;/year&gt;&lt;/dates&gt;&lt;pub-location&gt;Manchester&lt;/pub-location&gt;&lt;publisher&gt;Manchester University Press&lt;/publisher&gt;&lt;isbn&gt;0719008336 :&lt;/isbn&gt;&lt;urls&gt;&lt;/urls&gt;&lt;/record&gt;&lt;/Cite&gt;&lt;/EndNote&gt;</w:instrText>
      </w:r>
      <w:r>
        <w:fldChar w:fldCharType="separate"/>
      </w:r>
      <w:r>
        <w:t>Myers (1981, 163)</w:t>
      </w:r>
      <w:r>
        <w:fldChar w:fldCharType="end"/>
      </w:r>
      <w:r w:rsidRPr="001B26D3">
        <w:t>.</w:t>
      </w:r>
    </w:p>
  </w:footnote>
  <w:footnote w:id="56">
    <w:p w14:paraId="4DC5DDD0" w14:textId="4E65F989"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&lt;EndNote&gt;&lt;Cite&gt;&lt;Author&gt;Myers&lt;/Author&gt;&lt;Year&gt;1981&lt;/Year&gt;&lt;RecNum&gt;5508&lt;/RecNum&gt;&lt;Pages&gt;164-5&lt;/Pages&gt;&lt;DisplayText&gt;Myers (1981, 164-5)&lt;/DisplayText&gt;&lt;record&gt;&lt;rec-number&gt;5508&lt;/rec-number&gt;&lt;foreign-keys&gt;&lt;key app="EN" db-id="asvpwtp0b52ssfedvvhp25wjrdv5axfws0z0" timestamp="1343618234"&gt;5508&lt;/key&gt;&lt;/foreign-keys&gt;&lt;ref-type name="Book Section"&gt;5&lt;/ref-type&gt;&lt;contributors&gt;&lt;authors&gt;&lt;author&gt;Myers, A. R.&lt;/author&gt;&lt;/authors&gt;&lt;secondary-authors&gt;&lt;author&gt;Davies, Richard G.&lt;/author&gt;&lt;author&gt;Denton, Jeffrey Howard&lt;/author&gt;&lt;/secondary-authors&gt;&lt;/contributors&gt;&lt;titles&gt;&lt;title&gt;Parliament, c. 1422-1509&lt;/title&gt;&lt;secondary-title&gt;The English Parliament in the Middle Ages&lt;/secondary-title&gt;&lt;/titles&gt;&lt;pages&gt;141-84&lt;/pages&gt;&lt;dates&gt;&lt;year&gt;1981&lt;/year&gt;&lt;/dates&gt;&lt;pub-location&gt;Manchester&lt;/pub-location&gt;&lt;publisher&gt;Manchester University Press&lt;/publisher&gt;&lt;isbn&gt;0719008336 :&lt;/isbn&gt;&lt;urls&gt;&lt;/urls&gt;&lt;/record&gt;&lt;/Cite&gt;&lt;/EndNote&gt;</w:instrText>
      </w:r>
      <w:r>
        <w:fldChar w:fldCharType="separate"/>
      </w:r>
      <w:r>
        <w:t>Myers (1981, 164-5)</w:t>
      </w:r>
      <w:r>
        <w:fldChar w:fldCharType="end"/>
      </w:r>
      <w:r w:rsidRPr="001B26D3">
        <w:t>.</w:t>
      </w:r>
    </w:p>
  </w:footnote>
  <w:footnote w:id="57">
    <w:p w14:paraId="3ADB60D6" w14:textId="166E42F9"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 ExcludeAuth="1"&gt;&lt;Year&gt;[1215] 1913&lt;/Year&gt;&lt;RecNum&gt;532&lt;/RecNum&gt;&lt;DisplayText&gt;Magna Carta ([1215] 1913)&lt;/DisplayText&gt;&lt;record&gt;&lt;rec-number&gt;532&lt;/rec-number&gt;&lt;foreign-keys&gt;&lt;key app="EN" db-id="asvpwtp0b52ssfedvvhp25wjrdv5axfws0z0" timestamp="1284924097"&gt;532&lt;/key&gt;&lt;/foreign-keys&gt;&lt;ref-type name="Book Section"&gt;5&lt;/ref-type&gt;&lt;contributors&gt;&lt;secondary-authors&gt;&lt;author&gt;Stubbs, William&lt;/author&gt;&lt;/secondary-authors&gt;&lt;/contributors&gt;&lt;titles&gt;&lt;title&gt;Magna Carta&lt;/title&gt;&lt;secondary-title&gt;Select Charters and Other Illustrations of English Constitutional History, from the Earliest Times to the Reign of Edward the First&lt;/secondary-title&gt;&lt;short-title&gt;Magna Carta&lt;/short-title&gt;&lt;/titles&gt;&lt;pages&gt;xix, 528&lt;/pages&gt;&lt;edition&gt;9th&lt;/edition&gt;&lt;keywords&gt;&lt;keyword&gt;Great Britain Constitutional history Sources.&lt;/keyword&gt;&lt;keyword&gt;Great Britain Charters, grants, privileges.&lt;/keyword&gt;&lt;/keywords&gt;&lt;dates&gt;&lt;year&gt;[1215] 1913&lt;/year&gt;&lt;/dates&gt;&lt;pub-location&gt;Oxford&lt;/pub-location&gt;&lt;publisher&gt;The Clarendon Press&lt;/publisher&gt;&lt;call-num&gt;Joseph Regenstein Library Reading Rm, floor 1 Regenstein JN111 1913 c.1&lt;/call-num&gt;&lt;urls&gt;&lt;/urls&gt;&lt;/record&gt;&lt;/Cite&gt;&lt;/EndNote&gt;</w:instrText>
      </w:r>
      <w:r>
        <w:fldChar w:fldCharType="separate"/>
      </w:r>
      <w:r>
        <w:t>Magna Carta ([1215] 1913)</w:t>
      </w:r>
      <w:r>
        <w:fldChar w:fldCharType="end"/>
      </w:r>
      <w:r w:rsidRPr="001B26D3">
        <w:t>, clause 14.</w:t>
      </w:r>
    </w:p>
  </w:footnote>
  <w:footnote w:id="58">
    <w:p w14:paraId="0D1EB747" w14:textId="6068AFCF"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&lt;EndNote&gt;&lt;Cite&gt;&lt;Author&gt;Maddicott&lt;/Author&gt;&lt;Year&gt;2010&lt;/Year&gt;&lt;RecNum&gt;2446&lt;/RecNum&gt;&lt;Pages&gt;412&lt;/Pages&gt;&lt;DisplayText&gt;Maddicott (2010, 412)&lt;/DisplayText&gt;&lt;record&gt;&lt;rec-number&gt;2446&lt;/rec-number&gt;&lt;foreign-keys&gt;&lt;key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412)</w:t>
      </w:r>
      <w:r>
        <w:fldChar w:fldCharType="end"/>
      </w:r>
      <w:r w:rsidRPr="001B26D3">
        <w:t>.</w:t>
      </w:r>
    </w:p>
  </w:footnote>
  <w:footnote w:id="59">
    <w:p w14:paraId="6E69E7D8" w14:textId="031BAD6C"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&lt;EndNote&gt;&lt;Cite&gt;&lt;Author&gt;North&lt;/Author&gt;&lt;Year&gt;1973&lt;/Year&gt;&lt;RecNum&gt;401&lt;/RecNum&gt;&lt;Pages&gt;83&lt;/Pages&gt;&lt;DisplayText&gt;North and Thomas (1973, 83), North (1990, 113)&lt;/DisplayText&gt;&lt;record&gt;&lt;rec-number&gt;401&lt;/rec-number&gt;&lt;foreign-keys&gt;&lt;key app="EN" db-id="asvpwtp0b52ssfedvvhp25wjrdv5axfws0z0" timestamp="1284924094"&gt;401&lt;/key&gt;&lt;/foreign-keys&gt;&lt;ref-type name="Book"&gt;6&lt;/ref-type&gt;&lt;contributors&gt;&lt;authors&gt;&lt;author&gt;North, Douglass C.&lt;/author&gt;&lt;author&gt;Thomas, Robert Paul&lt;/author&gt;&lt;/authors&gt;&lt;/contributors&gt;&lt;titles&gt;&lt;title&gt;The Rise of the Western World: A New Economic History&lt;/title&gt;&lt;short-title&gt;The Rise of the Western World&lt;/short-title&gt;&lt;/titles&gt;&lt;pages&gt;viii, 170&lt;/pages&gt;&lt;keywords&gt;&lt;keyword&gt;Europe Economic conditions&lt;/keyword&gt;&lt;/keywords&gt;&lt;dates&gt;&lt;year&gt;1973&lt;/year&gt;&lt;/dates&gt;&lt;pub-location&gt;Cambridge&lt;/pub-location&gt;&lt;publisher&gt;Cambridge University Press&lt;/publisher&gt;&lt;isbn&gt;0521201713&lt;/isbn&gt;&lt;call-num&gt;Regenstein Circ HC240.N85 c.4&lt;/call-num&gt;&lt;urls&gt;&lt;/urls&gt;&lt;/record&gt;&lt;/Cite&gt;&lt;Cite&gt;&lt;Author&gt;North&lt;/Author&gt;&lt;Year&gt;1990&lt;/Year&gt;&lt;RecNum&gt;331&lt;/RecNum&gt;&lt;Pages&gt;113&lt;/Pages&gt;&lt;record&gt;&lt;rec-number&gt;331&lt;/rec-number&gt;&lt;foreign-keys&gt;&lt;key app="EN" db-id="asvpwtp0b52ssfedvvhp25wjrdv5axfws0z0" timestamp="1284924093"&gt;331&lt;/key&gt;&lt;/foreign-keys&gt;&lt;ref-type name="Book"&gt;6&lt;/ref-type&gt;&lt;contributors&gt;&lt;authors&gt;&lt;author&gt;North, Douglass C.&lt;/author&gt;&lt;/authors&gt;&lt;/contributors&gt;&lt;titles&gt;&lt;title&gt;Institutions, Institutional Change, and Economic Performance&lt;/title&gt;&lt;secondary-title&gt;Political economy of institutions and decisions&lt;/secondary-title&gt;&lt;/titles&gt;&lt;pages&gt;viii, 152&lt;/pages&gt;&lt;keywords&gt;&lt;keyword&gt;Institutional economics&lt;/keyword&gt;&lt;keyword&gt;Organizational change&lt;/keyword&gt;&lt;keyword&gt;Economic development&lt;/keyword&gt;&lt;/keywords&gt;&lt;dates&gt;&lt;year&gt;1990&lt;/year&gt;&lt;/dates&gt;&lt;pub-location&gt;Cambridge&lt;/pub-location&gt;&lt;publisher&gt;Cambridge University Press&lt;/publisher&gt;&lt;isbn&gt;0521394163&amp;#xD;0521397340 (pbk.)&lt;/isbn&gt;&lt;call-num&gt;Regenstein Circ HB99.5.N670 1990 c.2&lt;/call-num&gt;&lt;urls&gt;&lt;related-urls&gt;&lt;url&gt;Own&lt;/url&gt;&lt;/related-urls&gt;&lt;/urls&gt;&lt;/record&gt;&lt;/Cite&gt;&lt;/EndNote&gt;</w:instrText>
      </w:r>
      <w:r>
        <w:fldChar w:fldCharType="separate"/>
      </w:r>
      <w:r>
        <w:t>North and Thomas (1973, 83), North (1990, 113)</w:t>
      </w:r>
      <w:r>
        <w:fldChar w:fldCharType="end"/>
      </w:r>
      <w:r w:rsidRPr="001B26D3">
        <w:t>.</w:t>
      </w:r>
    </w:p>
  </w:footnote>
  <w:footnote w:id="60">
    <w:p w14:paraId="6FF04D7D" w14:textId="297A390F" w:rsidR="00794E8A" w:rsidRPr="001B26D3" w:rsidRDefault="00794E8A" w:rsidP="004431E4">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PEVuZE5vdGU+PENpdGU+PEF1dGhvcj5MZXZpPC9BdXRob3I+PFllYXI+MTk4ODwvWWVhcj48UmVj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</w:fldData>
        </w:fldChar>
      </w:r>
      <w:r>
        <w:rPr>
          <w:noProof w:val="0"/>
        </w:rPr>
        <w:instrText xml:space="preserve"> ADDIN EN.CITE </w:instrText>
      </w:r>
      <w:r>
        <w:rPr>
          <w:noProof w:val="0"/>
        </w:rPr>
        <w:fldChar w:fldCharType="begin">
          <w:fldData xml:space="preserve">PEVuZE5vdGU+PENpdGU+PEF1dGhvcj5MZXZpPC9BdXRob3I+PFllYXI+MTk4ODwvWWVhcj48UmVj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Levi (1988, 112), Tilly (1990, 154-55), Mann (1986, 433), Acemoglu</w:t>
      </w:r>
      <w:r w:rsidRPr="00836297">
        <w:rPr>
          <w:i/>
        </w:rPr>
        <w:t>, et al.</w:t>
      </w:r>
      <w:r>
        <w:t xml:space="preserve"> (2005, 452), Acemoglu and Robinson (2012, 185-209)</w:t>
      </w:r>
      <w:r>
        <w:rPr>
          <w:noProof w:val="0"/>
        </w:rPr>
        <w:fldChar w:fldCharType="end"/>
      </w:r>
      <w:r w:rsidRPr="001B26D3">
        <w:rPr>
          <w:noProof w:val="0"/>
        </w:rPr>
        <w:t>.</w:t>
      </w:r>
    </w:p>
  </w:footnote>
  <w:footnote w:id="61">
    <w:p w14:paraId="70D9B6B5" w14:textId="4A3546D6" w:rsidR="00794E8A" w:rsidRPr="001B26D3" w:rsidRDefault="00794E8A" w:rsidP="004431E4">
      <w:pPr>
        <w:pStyle w:val="FootnoteText"/>
      </w:pPr>
      <w:r w:rsidRPr="001B26D3">
        <w:rPr>
          <w:rStyle w:val="FootnoteReference"/>
          <w:noProof w:val="0"/>
        </w:rPr>
        <w:footnoteRef/>
      </w:r>
      <w:r w:rsidRPr="001B26D3">
        <w:t xml:space="preserve"> This emphasis is common; see </w:t>
      </w:r>
      <w:r>
        <w:fldChar w:fldCharType="begin"/>
      </w:r>
      <w:r>
        <w:instrText xml:space="preserve"> ADDIN EN.CITE &lt;EndNote&gt;&lt;Cite&gt;&lt;Author&gt;Ross&lt;/Author&gt;&lt;Year&gt;2001&lt;/Year&gt;&lt;RecNum&gt;3312&lt;/RecNum&gt;&lt;Pages&gt;332-3&lt;/Pages&gt;&lt;DisplayText&gt;Ross (2001, 332-3)&lt;/DisplayText&gt;&lt;record&gt;&lt;rec-number&gt;3312&lt;/rec-number&gt;&lt;foreign-keys&gt;&lt;key app="EN" db-id="asvpwtp0b52ssfedvvhp25wjrdv5axfws0z0" timestamp="1326477908"&gt;3312&lt;/key&gt;&lt;/foreign-keys&gt;&lt;ref-type name="Journal Article"&gt;17&lt;/ref-type&gt;&lt;contributors&gt;&lt;authors&gt;&lt;author&gt;Ross, Michael L.&lt;/author&gt;&lt;/authors&gt;&lt;/contributors&gt;&lt;titles&gt;&lt;title&gt;Does Oil Hinder Democracy?&lt;/title&gt;&lt;secondary-title&gt;World Politics&lt;/secondary-title&gt;&lt;/titles&gt;&lt;periodical&gt;&lt;full-title&gt;World Politics&lt;/full-title&gt;&lt;/periodical&gt;&lt;pages&gt;325-361&lt;/pages&gt;&lt;volume&gt;53&lt;/volume&gt;&lt;number&gt;3&lt;/number&gt;&lt;dates&gt;&lt;year&gt;2001&lt;/year&gt;&lt;/dates&gt;&lt;publisher&gt;Cambridge University Press&lt;/publisher&gt;&lt;isbn&gt;00438871&lt;/isbn&gt;&lt;urls&gt;&lt;related-urls&gt;&lt;url&gt;http://www.jstor.org/stable/25054153&lt;/url&gt;&lt;/related-urls&gt;&lt;/urls&gt;&lt;/record&gt;&lt;/Cite&gt;&lt;/EndNote&gt;</w:instrText>
      </w:r>
      <w:r>
        <w:fldChar w:fldCharType="separate"/>
      </w:r>
      <w:r>
        <w:t>Ross (2001, 332-3)</w:t>
      </w:r>
      <w:r>
        <w:fldChar w:fldCharType="end"/>
      </w:r>
      <w:r w:rsidRPr="001B26D3">
        <w:t>.</w:t>
      </w:r>
    </w:p>
  </w:footnote>
  <w:footnote w:id="62">
    <w:p w14:paraId="6B433929" w14:textId="5762D1D8" w:rsidR="00794E8A" w:rsidRPr="001B26D3" w:rsidRDefault="00794E8A" w:rsidP="004431E4">
      <w:pPr>
        <w:pStyle w:val="FootnoteText"/>
      </w:pPr>
      <w:r w:rsidRPr="001B26D3">
        <w:rPr>
          <w:rStyle w:val="FootnoteReference"/>
          <w:noProof w:val="0"/>
        </w:rPr>
        <w:footnoteRef/>
      </w:r>
      <w:r w:rsidRPr="001B26D3">
        <w:t xml:space="preserve"> </w:t>
      </w:r>
      <w:r>
        <w:fldChar w:fldCharType="begin">
          <w:fldData xml:space="preserve">PEVuZE5vdGU+PENpdGU+PEF1dGhvcj5CcmVubmVyPC9BdXRob3I+PFllYXI+MTk5MzwvWWVhcj48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</w:fldData>
        </w:fldChar>
      </w:r>
      <w:r>
        <w:instrText xml:space="preserve"> ADDIN EN.CITE </w:instrText>
      </w:r>
      <w:r>
        <w:fldChar w:fldCharType="begin">
          <w:fldData xml:space="preserve">PEVuZE5vdGU+PENpdGU+PEF1dGhvcj5CcmVubmVyPC9BdXRob3I+PFllYXI+MTk5MzwvWWVhcj48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</w:fldData>
        </w:fldChar>
      </w:r>
      <w:r>
        <w:instrText xml:space="preserve"> ADDIN EN.CITE.DATA </w:instrText>
      </w:r>
      <w:r>
        <w:fldChar w:fldCharType="end"/>
      </w:r>
      <w:r>
        <w:fldChar w:fldCharType="separate"/>
      </w:r>
      <w:r>
        <w:t>Brenner (1993), Pincus (2009)</w:t>
      </w:r>
      <w:r>
        <w:fldChar w:fldCharType="end"/>
      </w:r>
      <w:r w:rsidRPr="001B26D3">
        <w:t>.</w:t>
      </w:r>
    </w:p>
  </w:footnote>
  <w:footnote w:id="63">
    <w:p w14:paraId="0CF4BA08" w14:textId="0D7BC808" w:rsidR="00794E8A" w:rsidRDefault="00794E8A" w:rsidP="004431E4">
      <w:pPr>
        <w:pStyle w:val="FootnoteText"/>
      </w:pPr>
      <w:r>
        <w:rPr>
          <w:rStyle w:val="FootnoteReference"/>
        </w:rPr>
        <w:footnoteRef/>
      </w:r>
      <w:r>
        <w:t xml:space="preserve"> </w:t>
      </w:r>
      <w:r>
        <w:fldChar w:fldCharType="begin"/>
      </w:r>
      <w:r>
        <w:instrText xml:space="preserve"> ADDIN EN.CITE &lt;EndNote&gt;&lt;Cite&gt;&lt;Author&gt;Fryde&lt;/Author&gt;&lt;Year&gt;1996&lt;/Year&gt;&lt;RecNum&gt;291&lt;/RecNum&gt;&lt;DisplayText&gt;Fryde (1996)&lt;/DisplayText&gt;&lt;record&gt;&lt;rec-number&gt;291&lt;/rec-number&gt;&lt;foreign-keys&gt;&lt;key app="EN" db-id="asvpwtp0b52ssfedvvhp25wjrdv5axfws0z0" timestamp="1284924092"&gt;291&lt;/key&gt;&lt;/foreign-keys&gt;&lt;ref-type name="Book"&gt;6&lt;/ref-type&gt;&lt;contributors&gt;&lt;authors&gt;&lt;author&gt;Fryde, E. B.&lt;/author&gt;&lt;/authors&gt;&lt;/contributors&gt;&lt;titles&gt;&lt;title&gt;Handbook of British Chronology&lt;/title&gt;&lt;secondary-title&gt;Guides and handbooks, no. 2&lt;/secondary-title&gt;&lt;/titles&gt;&lt;pages&gt;xxxix, 605&lt;/pages&gt;&lt;edition&gt;3d&lt;/edition&gt;&lt;keywords&gt;&lt;keyword&gt;Great Britain History Chronology Handbooks, manuals, etc.&lt;/keyword&gt;&lt;/keywords&gt;&lt;dates&gt;&lt;year&gt;1996&lt;/year&gt;&lt;/dates&gt;&lt;pub-location&gt;Cambridge&lt;/pub-location&gt;&lt;publisher&gt;Cambridge University Press&lt;/publisher&gt;&lt;isbn&gt;052156350X (hardback)&lt;/isbn&gt;&lt;accession-num&gt;007202706-1&lt;/accession-num&gt;&lt;call-num&gt;Da34 .h28 1996;  Wid rr 3714.2;  Law da34 .h28 1996&lt;/call-num&gt;&lt;urls&gt;&lt;/urls&gt;&lt;/record&gt;&lt;/Cite&gt;&lt;/EndNote&gt;</w:instrText>
      </w:r>
      <w:r>
        <w:fldChar w:fldCharType="separate"/>
      </w:r>
      <w:r>
        <w:t>Fryde (1996)</w:t>
      </w:r>
      <w:r>
        <w:fldChar w:fldCharType="end"/>
      </w:r>
      <w:r>
        <w:t>.</w:t>
      </w:r>
    </w:p>
  </w:footnote>
  <w:footnote w:id="64">
    <w:p w14:paraId="23917A2F" w14:textId="77777777" w:rsidR="00794E8A" w:rsidRPr="001B26D3" w:rsidRDefault="00794E8A" w:rsidP="004431E4">
      <w:pPr>
        <w:pStyle w:val="FootnoteText"/>
      </w:pPr>
      <w:r w:rsidRPr="001B26D3">
        <w:rPr>
          <w:rStyle w:val="FootnoteReference"/>
          <w:noProof w:val="0"/>
        </w:rPr>
        <w:footnoteRef/>
      </w:r>
      <w:r w:rsidRPr="001B26D3">
        <w:t xml:space="preserve"> van Caenegem (1988, 4-13), Mann (1988, 86), Strayer (1970, 36-9), Sacks (1994), Bartlett (2000, 156), Hudson (1994, 15).</w:t>
      </w:r>
    </w:p>
  </w:footnote>
  <w:footnote w:id="65">
    <w:p w14:paraId="1F09162C" w14:textId="4A88C703"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&lt;EndNote&gt;&lt;Cite&gt;&lt;Author&gt;Bates&lt;/Author&gt;&lt;Year&gt;1985&lt;/Year&gt;&lt;RecNum&gt;246&lt;/RecNum&gt;&lt;DisplayText&gt;Bates and Lien (1985)&lt;/DisplayText&gt;&lt;record&gt;&lt;rec-number&gt;246&lt;/rec-number&gt;&lt;foreign-keys&gt;&lt;key app="EN" db-id="asvpwtp0b52ssfedvvhp25wjrdv5axfws0z0" timestamp="1284924091"&gt;246&lt;/key&gt;&lt;/foreign-keys&gt;&lt;ref-type name="Journal Article"&gt;17&lt;/ref-type&gt;&lt;contributors&gt;&lt;authors&gt;&lt;author&gt;Bates, Robert H.&lt;/author&gt;&lt;author&gt;Lien, Da-Hsiang Donald&lt;/author&gt;&lt;/authors&gt;&lt;/contributors&gt;&lt;titles&gt;&lt;title&gt;A Note on Taxation, Development, and Representative Government&lt;/title&gt;&lt;secondary-title&gt;Politics and Society&lt;/secondary-title&gt;&lt;short-title&gt;A Note on Taxation&lt;/short-title&gt;&lt;/titles&gt;&lt;periodical&gt;&lt;full-title&gt;Politics and Society&lt;/full-title&gt;&lt;/periodical&gt;&lt;pages&gt;53-70&lt;/pages&gt;&lt;volume&gt;14&lt;/volume&gt;&lt;number&gt;1&lt;/number&gt;&lt;keywords&gt;&lt;keyword&gt;History  --  Medieval&lt;/keyword&gt;&lt;keyword&gt;Comparative Politics&lt;/keyword&gt;&lt;/keywords&gt;&lt;dates&gt;&lt;year&gt;1985&lt;/year&gt;&lt;/dates&gt;&lt;label&gt;State Formation --  Economy&lt;/label&gt;&lt;urls&gt;&lt;/urls&gt;&lt;/record&gt;&lt;/Cite&gt;&lt;/EndNote&gt;</w:instrText>
      </w:r>
      <w:r>
        <w:fldChar w:fldCharType="separate"/>
      </w:r>
      <w:r>
        <w:t>Bates and Lien (1985)</w:t>
      </w:r>
      <w:r>
        <w:fldChar w:fldCharType="end"/>
      </w:r>
      <w:r w:rsidRPr="001B26D3">
        <w:t>.</w:t>
      </w:r>
    </w:p>
  </w:footnote>
  <w:footnote w:id="66">
    <w:p w14:paraId="3AA45932" w14:textId="1FD2FD6F" w:rsidR="00794E8A" w:rsidRPr="001B26D3" w:rsidRDefault="00794E8A" w:rsidP="004431E4">
      <w:pPr>
        <w:pStyle w:val="FootnoteText"/>
      </w:pPr>
      <w:r w:rsidRPr="001B26D3">
        <w:rPr>
          <w:rStyle w:val="FootnoteReference"/>
          <w:noProof w:val="0"/>
        </w:rPr>
        <w:footnoteRef/>
      </w:r>
      <w:r w:rsidRPr="001B26D3">
        <w:t xml:space="preserve"> </w:t>
      </w:r>
      <w:r>
        <w:fldChar w:fldCharType="begin">
          <w:fldData xml:space="preserve">PEVuZE5vdGU+PENpdGU+PEF1dGhvcj5UdXJuZXI8L0F1dGhvcj48WWVhcj4yMDAzPC9ZZWFyPjxS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</w:fldData>
        </w:fldChar>
      </w:r>
      <w:r>
        <w:instrText xml:space="preserve"> ADDIN EN.CITE </w:instrText>
      </w:r>
      <w:r>
        <w:fldChar w:fldCharType="begin">
          <w:fldData xml:space="preserve">PEVuZE5vdGU+PENpdGU+PEF1dGhvcj5UdXJuZXI8L0F1dGhvcj48WWVhcj4yMDAzPC9ZZWFyPjxS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</w:fldData>
        </w:fldChar>
      </w:r>
      <w:r>
        <w:instrText xml:space="preserve"> ADDIN EN.CITE.DATA </w:instrText>
      </w:r>
      <w:r>
        <w:fldChar w:fldCharType="end"/>
      </w:r>
      <w:r>
        <w:fldChar w:fldCharType="separate"/>
      </w:r>
      <w:r>
        <w:t>Turner (2003), Halliday (2010)</w:t>
      </w:r>
      <w:r>
        <w:fldChar w:fldCharType="end"/>
      </w:r>
      <w:r w:rsidRPr="001B26D3">
        <w:t xml:space="preserve">. </w:t>
      </w:r>
    </w:p>
  </w:footnote>
  <w:footnote w:id="67">
    <w:p w14:paraId="4DFEAA61" w14:textId="377F3302" w:rsidR="00794E8A" w:rsidRPr="001B26D3" w:rsidRDefault="00794E8A" w:rsidP="004431E4">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PEVuZE5vdGU+PENpdGU+PEF1dGhvcj5BY2Vtb2dsdTwvQXV0aG9yPjxZZWFyPjIwMTI8L1llYXI+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</w:fldData>
        </w:fldChar>
      </w:r>
      <w:r>
        <w:rPr>
          <w:noProof w:val="0"/>
        </w:rPr>
        <w:instrText xml:space="preserve"> ADDIN EN.CITE </w:instrText>
      </w:r>
      <w:r>
        <w:rPr>
          <w:noProof w:val="0"/>
        </w:rPr>
        <w:fldChar w:fldCharType="begin">
          <w:fldData xml:space="preserve">PEVuZE5vdGU+PENpdGU+PEF1dGhvcj5BY2Vtb2dsdTwvQXV0aG9yPjxZZWFyPjIwMTI8L1llYXI+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Acemoglu and Robinson (2012, 185-209), Mann (1986, 433), Acemoglu</w:t>
      </w:r>
      <w:r w:rsidRPr="00836297">
        <w:rPr>
          <w:i/>
        </w:rPr>
        <w:t>, et al.</w:t>
      </w:r>
      <w:r>
        <w:t xml:space="preserve"> (2005, 452), van Zanden (2008, 354), Glaeser and Shleifer (2002, 1201, 1208)</w:t>
      </w:r>
      <w:r>
        <w:rPr>
          <w:noProof w:val="0"/>
        </w:rPr>
        <w:fldChar w:fldCharType="end"/>
      </w:r>
      <w:r w:rsidRPr="001B26D3">
        <w:rPr>
          <w:noProof w:val="0"/>
        </w:rPr>
        <w:t>.</w:t>
      </w:r>
    </w:p>
  </w:footnote>
  <w:footnote w:id="68">
    <w:p w14:paraId="3DDB3590" w14:textId="0EE219D2"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&lt;EndNote&gt;&lt;Cite&gt;&lt;Author&gt;Barratt&lt;/Author&gt;&lt;Year&gt;1999&lt;/Year&gt;&lt;RecNum&gt;1422&lt;/RecNum&gt;&lt;Pages&gt;87&lt;/Pages&gt;&lt;DisplayText&gt;Barratt (1999b, 87)&lt;/DisplayText&gt;&lt;record&gt;&lt;rec-number&gt;1422&lt;/rec-number&gt;&lt;foreign-keys&gt;&lt;key app="EN" db-id="asvpwtp0b52ssfedvvhp25wjrdv5axfws0z0" timestamp="1299541386"&gt;1422&lt;/key&gt;&lt;/foreign-keys&gt;&lt;ref-type name="Book Section"&gt;5&lt;/ref-type&gt;&lt;contributors&gt;&lt;authors&gt;&lt;author&gt;Barratt, Nick&lt;/author&gt;&lt;/authors&gt;&lt;secondary-authors&gt;&lt;author&gt;Church, S. D.&lt;/author&gt;&lt;/secondary-authors&gt;&lt;/contributors&gt;&lt;titles&gt;&lt;title&gt;The revenues of John and Philip Augusts Revisited&lt;/title&gt;&lt;secondary-title&gt;&lt;style face="normal" font="default" size="100%"&gt;King John&lt;/style&gt;&lt;style face="normal" font="default" size="12"&gt;: &lt;/style&gt;&lt;style face="normal" font="default" size="100%"&gt;new interpretations&lt;/style&gt;&lt;/secondary-title&gt;&lt;/titles&gt;&lt;pages&gt;75-99&lt;/pages&gt;&lt;keywords&gt;&lt;keyword&gt;Great Britain History John, 1199-1216.&lt;/keyword&gt;&lt;keyword&gt;Great Britain Kings and rulers Biography.&lt;/keyword&gt;&lt;keyword&gt;John, King of England, 1167-1216.&lt;/keyword&gt;&lt;/keywords&gt;&lt;dates&gt;&lt;year&gt;1999&lt;/year&gt;&lt;/dates&gt;&lt;pub-location&gt;Woodbridge&lt;/pub-location&gt;&lt;publisher&gt;Boydell Press&lt;/publisher&gt;&lt;isbn&gt;085115736X (alk. paper)&lt;/isbn&gt;&lt;accession-num&gt;4047622&lt;/accession-num&gt;&lt;call-num&gt;Jefferson or Adams Building Reading Rooms DA208; .K56 1999&amp;#xD;Jefferson or Adams Building Reading Rooms - STORED OFFSITE DA208; .K56 1999&lt;/call-num&gt;&lt;urls&gt;&lt;/urls&gt;&lt;/record&gt;&lt;/Cite&gt;&lt;/EndNote&gt;</w:instrText>
      </w:r>
      <w:r>
        <w:fldChar w:fldCharType="separate"/>
      </w:r>
      <w:r>
        <w:t>Barratt (1999b, 87)</w:t>
      </w:r>
      <w:r>
        <w:fldChar w:fldCharType="end"/>
      </w:r>
      <w:r w:rsidRPr="001B26D3">
        <w:t>.</w:t>
      </w:r>
    </w:p>
  </w:footnote>
  <w:footnote w:id="69">
    <w:p w14:paraId="1DA2A57D" w14:textId="2C275144"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&lt;EndNote&gt;&lt;Cite&gt;&lt;Author&gt;Barratt&lt;/Author&gt;&lt;Year&gt;1996&lt;/Year&gt;&lt;RecNum&gt;749&lt;/RecNum&gt;&lt;DisplayText&gt;Barratt (1996), Harriss (1975, 8)&lt;/DisplayText&gt;&lt;record&gt;&lt;rec-number&gt;749&lt;/rec-number&gt;&lt;foreign-keys&gt;&lt;key app="EN" db-id="asvpwtp0b52ssfedvvhp25wjrdv5axfws0z0" timestamp="1288735900"&gt;749&lt;/key&gt;&lt;/foreign-keys&gt;&lt;ref-type name="Journal Article"&gt;17&lt;/ref-type&gt;&lt;contributors&gt;&lt;authors&gt;&lt;author&gt;Barratt, Nick&lt;/author&gt;&lt;/authors&gt;&lt;/contributors&gt;&lt;titles&gt;&lt;title&gt;The Revenue of King John&lt;/title&gt;&lt;secondary-title&gt;The English Historical Review&lt;/secondary-title&gt;&lt;/titles&gt;&lt;periodical&gt;&lt;full-title&gt;The English Historical Review&lt;/full-title&gt;&lt;/periodical&gt;&lt;pages&gt;835-855&lt;/pages&gt;&lt;volume&gt;111&lt;/volume&gt;&lt;number&gt;443&lt;/number&gt;&lt;dates&gt;&lt;year&gt;1996&lt;/year&gt;&lt;/dates&gt;&lt;publisher&gt;Oxford University Press&lt;/publisher&gt;&lt;isbn&gt;00138266&lt;/isbn&gt;&lt;urls&gt;&lt;related-urls&gt;&lt;url&gt;http://www.jstor.org/stable/577564&lt;/url&gt;&lt;/related-urls&gt;&lt;/urls&gt;&lt;/record&gt;&lt;/Cite&gt;&lt;Cite&gt;&lt;Author&gt;Harriss&lt;/Author&gt;&lt;Year&gt;1975&lt;/Year&gt;&lt;RecNum&gt;430&lt;/RecNum&gt;&lt;Pages&gt;8&lt;/Pages&gt;&lt;record&gt;&lt;rec-number&gt;430&lt;/rec-number&gt;&lt;foreign-keys&gt;&lt;key app="EN" db-id="asvpwtp0b52ssfedvvhp25wjrdv5axfws0z0" timestamp="1284924095"&gt;430&lt;/key&gt;&lt;/foreign-keys&gt;&lt;ref-type name="Book"&gt;6&lt;/ref-type&gt;&lt;contributors&gt;&lt;authors&gt;&lt;author&gt;Harriss, Gerald L.&lt;/author&gt;&lt;/authors&gt;&lt;/contributors&gt;&lt;titles&gt;&lt;title&gt;King, Parliament, and Public Finance in Medieval England to 1369&lt;/title&gt;&lt;short-title&gt;King, Parliament, and Public Finance&lt;/short-title&gt;&lt;/titles&gt;&lt;pages&gt;xii, 554&lt;/pages&gt;&lt;keywords&gt;&lt;keyword&gt;Finance, Public England History.&lt;/keyword&gt;&lt;keyword&gt;Taxation England History.&lt;/keyword&gt;&lt;/keywords&gt;&lt;dates&gt;&lt;year&gt;1975&lt;/year&gt;&lt;/dates&gt;&lt;pub-location&gt;Oxford&lt;/pub-location&gt;&lt;publisher&gt;Clarendon Press&lt;/publisher&gt;&lt;isbn&gt;0198224354&lt;/isbn&gt;&lt;call-num&gt;Joseph Regenstein Library Regenstein Stacks HJ1005.H31 c.1&lt;/call-num&gt;&lt;urls&gt;&lt;/urls&gt;&lt;/record&gt;&lt;/Cite&gt;&lt;/EndNote&gt;</w:instrText>
      </w:r>
      <w:r>
        <w:fldChar w:fldCharType="separate"/>
      </w:r>
      <w:r>
        <w:t>Barratt (1996), Harriss (1975, 8)</w:t>
      </w:r>
      <w:r>
        <w:fldChar w:fldCharType="end"/>
      </w:r>
      <w:r w:rsidRPr="001B26D3">
        <w:t xml:space="preserve">. </w:t>
      </w:r>
    </w:p>
  </w:footnote>
  <w:footnote w:id="70">
    <w:p w14:paraId="03B36D87" w14:textId="6E09CE40" w:rsidR="00794E8A" w:rsidRPr="001B26D3" w:rsidRDefault="00794E8A" w:rsidP="004431E4">
      <w:pPr>
        <w:pStyle w:val="FootnoteText"/>
      </w:pPr>
      <w:r w:rsidRPr="001B26D3">
        <w:rPr>
          <w:rStyle w:val="FootnoteReference"/>
          <w:noProof w:val="0"/>
        </w:rPr>
        <w:footnoteRef/>
      </w:r>
      <w:r w:rsidRPr="001B26D3">
        <w:t xml:space="preserve"> Ramsay’s figures have well known issues </w:t>
      </w:r>
      <w:r>
        <w:t>that are discussed in appendix B</w:t>
      </w:r>
      <w:r w:rsidRPr="001B26D3">
        <w:t xml:space="preserve">, although none suggest that they are generally misleading. Detailed studies suggest that John collected £290,000 only between 1210 and 1214, though this included more sources than taxation; </w:t>
      </w:r>
      <w:r>
        <w:fldChar w:fldCharType="begin"/>
      </w:r>
      <w:r>
        <w:instrText xml:space="preserve"> ADDIN EN.CITE &lt;EndNote&gt;&lt;Cite&gt;&lt;Author&gt;Barratt&lt;/Author&gt;&lt;Year&gt;1999&lt;/Year&gt;&lt;RecNum&gt;1422&lt;/RecNum&gt;&lt;DisplayText&gt;Barratt (1999b)&lt;/DisplayText&gt;&lt;record&gt;&lt;rec-number&gt;1422&lt;/rec-number&gt;&lt;foreign-keys&gt;&lt;key app="EN" db-id="asvpwtp0b52ssfedvvhp25wjrdv5axfws0z0" timestamp="1299541386"&gt;1422&lt;/key&gt;&lt;/foreign-keys&gt;&lt;ref-type name="Book Section"&gt;5&lt;/ref-type&gt;&lt;contributors&gt;&lt;authors&gt;&lt;author&gt;Barratt, Nick&lt;/author&gt;&lt;/authors&gt;&lt;secondary-authors&gt;&lt;author&gt;Church, S. D.&lt;/author&gt;&lt;/secondary-authors&gt;&lt;/contributors&gt;&lt;titles&gt;&lt;title&gt;The revenues of John and Philip Augusts Revisited&lt;/title&gt;&lt;secondary-title&gt;&lt;style face="normal" font="default" size="100%"&gt;King John&lt;/style&gt;&lt;style face="normal" font="default" size="12"&gt;: &lt;/style&gt;&lt;style face="normal" font="default" size="100%"&gt;new interpretations&lt;/style&gt;&lt;/secondary-title&gt;&lt;/titles&gt;&lt;pages&gt;75-99&lt;/pages&gt;&lt;keywords&gt;&lt;keyword&gt;Great Britain History John, 1199-1216.&lt;/keyword&gt;&lt;keyword&gt;Great Britain Kings and rulers Biography.&lt;/keyword&gt;&lt;keyword&gt;John, King of England, 1167-1216.&lt;/keyword&gt;&lt;/keywords&gt;&lt;dates&gt;&lt;year&gt;1999&lt;/year&gt;&lt;/dates&gt;&lt;pub-location&gt;Woodbridge&lt;/pub-location&gt;&lt;publisher&gt;Boydell Press&lt;/publisher&gt;&lt;isbn&gt;085115736X (alk. paper)&lt;/isbn&gt;&lt;accession-num&gt;4047622&lt;/accession-num&gt;&lt;call-num&gt;Jefferson or Adams Building Reading Rooms DA208; .K56 1999&amp;#xD;Jefferson or Adams Building Reading Rooms - STORED OFFSITE DA208; .K56 1999&lt;/call-num&gt;&lt;urls&gt;&lt;/urls&gt;&lt;/record&gt;&lt;/Cite&gt;&lt;/EndNote&gt;</w:instrText>
      </w:r>
      <w:r>
        <w:fldChar w:fldCharType="separate"/>
      </w:r>
      <w:r>
        <w:t>Barratt (1999b)</w:t>
      </w:r>
      <w:r>
        <w:fldChar w:fldCharType="end"/>
      </w:r>
      <w:r w:rsidRPr="001B26D3">
        <w:t>.</w:t>
      </w:r>
    </w:p>
  </w:footnote>
  <w:footnote w:id="71">
    <w:p w14:paraId="157D819A" w14:textId="5662D13D" w:rsidR="00794E8A" w:rsidRPr="001B26D3" w:rsidRDefault="00794E8A" w:rsidP="004431E4">
      <w:pPr>
        <w:pStyle w:val="FootnoteText"/>
      </w:pPr>
      <w:r w:rsidRPr="001B26D3">
        <w:rPr>
          <w:rStyle w:val="FootnoteReference"/>
          <w:noProof w:val="0"/>
        </w:rPr>
        <w:footnoteRef/>
      </w:r>
      <w:r w:rsidRPr="001B26D3">
        <w:t xml:space="preserve"> The peak of 1206-7 included an immense direct tax of £57,422 </w:t>
      </w:r>
      <w:r>
        <w:fldChar w:fldCharType="begin">
          <w:fldData xml:space="preserve">PEVuZE5vdGU+PENpdGU+PEF1dGhvcj5CYXJyYXR0PC9BdXRob3I+PFllYXI+MTk5OTwvWWVhcj48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</w:fldData>
        </w:fldChar>
      </w:r>
      <w:r>
        <w:instrText xml:space="preserve"> ADDIN EN.CITE </w:instrText>
      </w:r>
      <w:r>
        <w:fldChar w:fldCharType="begin">
          <w:fldData xml:space="preserve">PEVuZE5vdGU+PENpdGU+PEF1dGhvcj5CYXJyYXR0PC9BdXRob3I+PFllYXI+MTk5OTwvWWVhcj48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</w:fldData>
        </w:fldChar>
      </w:r>
      <w:r>
        <w:instrText xml:space="preserve"> ADDIN EN.CITE.DATA </w:instrText>
      </w:r>
      <w:r>
        <w:fldChar w:fldCharType="end"/>
      </w:r>
      <w:r>
        <w:fldChar w:fldCharType="separate"/>
      </w:r>
      <w:r>
        <w:t>Barratt (1999a, 63), Bartlett (2000, 159)</w:t>
      </w:r>
      <w:r>
        <w:fldChar w:fldCharType="end"/>
      </w:r>
      <w:r w:rsidRPr="001B26D3">
        <w:t xml:space="preserve">.  The other peak, of 1210-11, came mostly from the royal demesne and the church.  </w:t>
      </w:r>
    </w:p>
  </w:footnote>
  <w:footnote w:id="72">
    <w:p w14:paraId="0AE1B535" w14:textId="660131D2"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&lt;EndNote&gt;&lt;Cite&gt;&lt;Author&gt;Fryde&lt;/Author&gt;&lt;Year&gt;1996&lt;/Year&gt;&lt;RecNum&gt;291&lt;/RecNum&gt;&lt;Pages&gt;533&lt;/Pages&gt;&lt;DisplayText&gt;Fryde (1996, 533)&lt;/DisplayText&gt;&lt;record&gt;&lt;rec-number&gt;291&lt;/rec-number&gt;&lt;foreign-keys&gt;&lt;key app="EN" db-id="asvpwtp0b52ssfedvvhp25wjrdv5axfws0z0" timestamp="1284924092"&gt;291&lt;/key&gt;&lt;/foreign-keys&gt;&lt;ref-type name="Book"&gt;6&lt;/ref-type&gt;&lt;contributors&gt;&lt;authors&gt;&lt;author&gt;Fryde, E. B.&lt;/author&gt;&lt;/authors&gt;&lt;/contributors&gt;&lt;titles&gt;&lt;title&gt;Handbook of British Chronology&lt;/title&gt;&lt;secondary-title&gt;Guides and handbooks, no. 2&lt;/secondary-title&gt;&lt;/titles&gt;&lt;pages&gt;xxxix, 605&lt;/pages&gt;&lt;edition&gt;3d&lt;/edition&gt;&lt;keywords&gt;&lt;keyword&gt;Great Britain History Chronology Handbooks, manuals, etc.&lt;/keyword&gt;&lt;/keywords&gt;&lt;dates&gt;&lt;year&gt;1996&lt;/year&gt;&lt;/dates&gt;&lt;pub-location&gt;Cambridge&lt;/pub-location&gt;&lt;publisher&gt;Cambridge University Press&lt;/publisher&gt;&lt;isbn&gt;052156350X (hardback)&lt;/isbn&gt;&lt;accession-num&gt;007202706-1&lt;/accession-num&gt;&lt;call-num&gt;Da34 .h28 1996;  Wid rr 3714.2;  Law da34 .h28 1996&lt;/call-num&gt;&lt;urls&gt;&lt;/urls&gt;&lt;/record&gt;&lt;/Cite&gt;&lt;/EndNote&gt;</w:instrText>
      </w:r>
      <w:r>
        <w:fldChar w:fldCharType="separate"/>
      </w:r>
      <w:r>
        <w:t>Fryde (1996, 533)</w:t>
      </w:r>
      <w:r>
        <w:fldChar w:fldCharType="end"/>
      </w:r>
      <w:r w:rsidRPr="001B26D3">
        <w:t>.</w:t>
      </w:r>
    </w:p>
  </w:footnote>
  <w:footnote w:id="73">
    <w:p w14:paraId="0FF177F1" w14:textId="4F742047" w:rsidR="00794E8A" w:rsidRDefault="00794E8A" w:rsidP="004431E4">
      <w:pPr>
        <w:pStyle w:val="FootnoteText"/>
      </w:pPr>
      <w:r>
        <w:rPr>
          <w:rStyle w:val="FootnoteReference"/>
        </w:rPr>
        <w:footnoteRef/>
      </w:r>
      <w:r>
        <w:t xml:space="preserve"> </w:t>
      </w:r>
      <w:r>
        <w:fldChar w:fldCharType="begin"/>
      </w:r>
      <w:r>
        <w:instrText xml:space="preserve"> ADDIN EN.CITE &lt;EndNote&gt;&lt;Cite&gt;&lt;Author&gt;Prestwich&lt;/Author&gt;&lt;Year&gt;1996&lt;/Year&gt;&lt;RecNum&gt;185&lt;/RecNum&gt;&lt;Pages&gt;69-71&lt;/Pages&gt;&lt;DisplayText&gt;Prestwich (1996, 69-71)&lt;/DisplayText&gt;&lt;record&gt;&lt;rec-number&gt;185&lt;/rec-number&gt;&lt;foreign-keys&gt;&lt;key app="EN" db-id="asvpwtp0b52ssfedvvhp25wjrdv5axfws0z0" timestamp="1282845650"&gt;185&lt;/key&gt;&lt;/foreign-keys&gt;&lt;ref-type name="Book"&gt;6&lt;/ref-type&gt;&lt;contributors&gt;&lt;authors&gt;&lt;author&gt;Prestwich, Michael&lt;/author&gt;&lt;/authors&gt;&lt;/contributors&gt;&lt;titles&gt;&lt;title&gt;&lt;style face="normal" font="default" size="100%"&gt;Armies and warfare in the Middle Ages&lt;/style&gt;&lt;style face="normal" font="default" size="12"&gt;: &lt;/style&gt;&lt;style face="normal" font="default" size="100%"&gt;the English experience&lt;/style&gt;&lt;/title&gt;&lt;/titles&gt;&lt;pages&gt;ix, 396 p.&lt;/pages&gt;&lt;keywords&gt;&lt;keyword&gt;Military art and science England History Medieval, 500-1500.&lt;/keyword&gt;&lt;keyword&gt;Great Britain History, Military 1066-1485.&lt;/keyword&gt;&lt;/keywords&gt;&lt;dates&gt;&lt;year&gt;1996&lt;/year&gt;&lt;/dates&gt;&lt;pub-location&gt;New Haven&lt;/pub-location&gt;&lt;publisher&gt;Yale University Press&lt;/publisher&gt;&lt;isbn&gt;0300064527&lt;/isbn&gt;&lt;accession-num&gt;4926235&lt;/accession-num&gt;&lt;call-num&gt;Jefferson or Adams Building Reading Rooms - STORED OFFSITE UA647; .P69 1996&amp;#xD;Jefferson or Adams Building Reading Rooms UA647; .P69 1996&lt;/call-num&gt;&lt;urls&gt;&lt;/urls&gt;&lt;/record&gt;&lt;/Cite&gt;&lt;/EndNote&gt;</w:instrText>
      </w:r>
      <w:r>
        <w:fldChar w:fldCharType="separate"/>
      </w:r>
      <w:r>
        <w:t>Prestwich (1996, 69-71)</w:t>
      </w:r>
      <w:r>
        <w:fldChar w:fldCharType="end"/>
      </w:r>
      <w:r>
        <w:t>.</w:t>
      </w:r>
    </w:p>
  </w:footnote>
  <w:footnote w:id="74">
    <w:p w14:paraId="3D93092E" w14:textId="3721E739" w:rsidR="00794E8A" w:rsidRDefault="00794E8A" w:rsidP="004431E4">
      <w:pPr>
        <w:pStyle w:val="FootnoteText"/>
      </w:pPr>
      <w:r>
        <w:rPr>
          <w:rStyle w:val="FootnoteReference"/>
        </w:rPr>
        <w:footnoteRef/>
      </w:r>
      <w:r>
        <w:t xml:space="preserve"> </w:t>
      </w:r>
      <w:r>
        <w:fldChar w:fldCharType="begin"/>
      </w:r>
      <w:r>
        <w:instrText xml:space="preserve"> ADDIN EN.CITE &lt;EndNote&gt;&lt;Cite&gt;&lt;Author&gt;Maddicott&lt;/Author&gt;&lt;Year&gt;2010&lt;/Year&gt;&lt;RecNum&gt;2446&lt;/RecNum&gt;&lt;Pages&gt;423&lt;/Pages&gt;&lt;DisplayText&gt;Maddicott (2010, 423)&lt;/DisplayText&gt;&lt;record&gt;&lt;rec-number&gt;2446&lt;/rec-number&gt;&lt;foreign-keys&gt;&lt;key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423)</w:t>
      </w:r>
      <w:r>
        <w:fldChar w:fldCharType="end"/>
      </w:r>
      <w:r>
        <w:t>.</w:t>
      </w:r>
    </w:p>
  </w:footnote>
  <w:footnote w:id="75">
    <w:p w14:paraId="4CD3FF21" w14:textId="53629BAB" w:rsidR="00794E8A" w:rsidRPr="00127B61" w:rsidRDefault="00794E8A" w:rsidP="004431E4">
      <w:pPr>
        <w:pStyle w:val="FootnoteText"/>
        <w:rPr>
          <w:rFonts w:cs="Baskerville"/>
        </w:rPr>
      </w:pPr>
      <w:r w:rsidRPr="001B26D3">
        <w:rPr>
          <w:rStyle w:val="FootnoteReference"/>
          <w:noProof w:val="0"/>
        </w:rPr>
        <w:footnoteRef/>
      </w:r>
      <w:r w:rsidRPr="001B26D3">
        <w:t xml:space="preserve"> </w:t>
      </w:r>
      <w:r>
        <w:fldChar w:fldCharType="begin">
          <w:fldData xml:space="preserve">PEVuZE5vdGU+PENpdGU+PEF1dGhvcj5NYWRkaWNvdHQ8L0F1dGhvcj48WWVhcj4yMDEwPC9ZZWFy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</w:fldData>
        </w:fldChar>
      </w:r>
      <w:r>
        <w:instrText xml:space="preserve"> ADDIN EN.CITE </w:instrText>
      </w:r>
      <w:r>
        <w:fldChar w:fldCharType="begin">
          <w:fldData xml:space="preserve">PEVuZE5vdGU+PENpdGU+PEF1dGhvcj5NYWRkaWNvdHQ8L0F1dGhvcj48WWVhcj4yMDEwPC9ZZWFy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</w:fldData>
        </w:fldChar>
      </w:r>
      <w:r>
        <w:instrText xml:space="preserve"> ADDIN EN.CITE.DATA </w:instrText>
      </w:r>
      <w:r>
        <w:fldChar w:fldCharType="end"/>
      </w:r>
      <w:r>
        <w:fldChar w:fldCharType="separate"/>
      </w:r>
      <w:r>
        <w:t>Maddicott (2010, 198), Hudson (2012, 844-64), Harriss (1975, 27), Riess ([1885] 1973, 12)</w:t>
      </w:r>
      <w:r>
        <w:fldChar w:fldCharType="end"/>
      </w:r>
      <w:r>
        <w:rPr>
          <w:rFonts w:cs="Baskerville"/>
        </w:rPr>
        <w:t>.</w:t>
      </w:r>
      <w:r w:rsidRPr="001B26D3">
        <w:t xml:space="preserve"> </w:t>
      </w:r>
      <w:r>
        <w:t xml:space="preserve">Many </w:t>
      </w:r>
      <w:r w:rsidRPr="001B26D3">
        <w:t>of the crucial clauses were rescinded and omitted from later editions</w:t>
      </w:r>
      <w:r>
        <w:t>;</w:t>
      </w:r>
      <w:r w:rsidRPr="001B26D3">
        <w:t xml:space="preserve"> </w:t>
      </w:r>
      <w:r>
        <w:fldChar w:fldCharType="begin"/>
      </w:r>
      <w:r>
        <w:instrText xml:space="preserve"> ADDIN EN.CITE &lt;EndNote&gt;&lt;Cite&gt;&lt;Author&gt;Holt&lt;/Author&gt;&lt;Year&gt;1992&lt;/Year&gt;&lt;RecNum&gt;20504&lt;/RecNum&gt;&lt;Pages&gt;378-405&lt;/Pages&gt;&lt;DisplayText&gt;Holt (1992, 378-405), Turner (2003)&lt;/DisplayText&gt;&lt;record&gt;&lt;rec-number&gt;20504&lt;/rec-number&gt;&lt;foreign-keys&gt;&lt;key app="EN" db-id="asvpwtp0b52ssfedvvhp25wjrdv5axfws0z0" timestamp="1516146256"&gt;20504&lt;/key&gt;&lt;/foreign-keys&gt;&lt;ref-type name="Book"&gt;6&lt;/ref-type&gt;&lt;contributors&gt;&lt;authors&gt;&lt;author&gt;Holt, James Clarke&lt;/author&gt;&lt;/authors&gt;&lt;/contributors&gt;&lt;titles&gt;&lt;title&gt;Magna Carta&lt;/title&gt;&lt;/titles&gt;&lt;pages&gt;xxii,553p, 12 leaves of plates&lt;/pages&gt;&lt;edition&gt;2nd&lt;/edition&gt;&lt;keywords&gt;&lt;keyword&gt;Magna Carta.&lt;/keyword&gt;&lt;/keywords&gt;&lt;dates&gt;&lt;year&gt;1992&lt;/year&gt;&lt;/dates&gt;&lt;pub-location&gt;Cambridge&lt;/pub-location&gt;&lt;publisher&gt;Cambridge University Press&lt;/publisher&gt;&lt;isbn&gt;0521277787&amp;#xD;0521259703&lt;/isbn&gt;&lt;accession-num&gt;368310&lt;/accession-num&gt;&lt;call-num&gt;Squire Law Library J.gd.9.H.5&lt;/call-num&gt;&lt;urls&gt;&lt;/urls&gt;&lt;/record&gt;&lt;/Cite&gt;&lt;Cite&gt;&lt;Author&gt;Turner&lt;/Author&gt;&lt;Year&gt;2003&lt;/Year&gt;&lt;RecNum&gt;1430&lt;/RecNum&gt;&lt;record&gt;&lt;rec-number&gt;1430&lt;/rec-number&gt;&lt;foreign-keys&gt;&lt;key app="EN" db-id="asvpwtp0b52ssfedvvhp25wjrdv5axfws0z0" timestamp="1299541406"&gt;1430&lt;/key&gt;&lt;/foreign-keys&gt;&lt;ref-type name="Book"&gt;6&lt;/ref-type&gt;&lt;contributors&gt;&lt;authors&gt;&lt;author&gt;Turner, Ralph V.&lt;/author&gt;&lt;/authors&gt;&lt;/contributors&gt;&lt;titles&gt;&lt;title&gt;Magna Carta: through the ages&lt;/title&gt;&lt;/titles&gt;&lt;pages&gt;x, 256 p.&lt;/pages&gt;&lt;keywords&gt;&lt;keyword&gt;Magna Carta.&lt;/keyword&gt;&lt;keyword&gt;Constitutional history England Sources.&lt;/keyword&gt;&lt;/keywords&gt;&lt;dates&gt;&lt;year&gt;2003&lt;/year&gt;&lt;/dates&gt;&lt;pub-location&gt;Harlow&lt;/pub-location&gt;&lt;publisher&gt;Pearson&lt;/publisher&gt;&lt;isbn&gt;9780582438262 (pbk.)&amp;#xD;0582438268 (pbk.)&lt;/isbn&gt;&lt;accession-num&gt;14942140&lt;/accession-num&gt;&lt;call-num&gt;Law Library Reading Room (Madison, LM201) KD3946; .T87 2003&lt;/call-num&gt;&lt;urls&gt;&lt;/urls&gt;&lt;/record&gt;&lt;/Cite&gt;&lt;/EndNote&gt;</w:instrText>
      </w:r>
      <w:r>
        <w:fldChar w:fldCharType="separate"/>
      </w:r>
      <w:r>
        <w:t>Holt (1992, 378-405), Turner (2003)</w:t>
      </w:r>
      <w:r>
        <w:fldChar w:fldCharType="end"/>
      </w:r>
      <w:r w:rsidRPr="001B26D3">
        <w:t xml:space="preserve">. </w:t>
      </w:r>
    </w:p>
  </w:footnote>
  <w:footnote w:id="76">
    <w:p w14:paraId="7BEF7185" w14:textId="5DAAA374"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&lt;EndNote&gt;&lt;Cite&gt;&lt;Author&gt;Bean&lt;/Author&gt;&lt;Year&gt;1968&lt;/Year&gt;&lt;RecNum&gt;20361&lt;/RecNum&gt;&lt;Pages&gt;12&lt;/Pages&gt;&lt;DisplayText&gt;Bean (1968, 12)&lt;/DisplayText&gt;&lt;record&gt;&lt;rec-number&gt;20361&lt;/rec-number&gt;&lt;foreign-keys&gt;&lt;key app="EN" db-id="asvpwtp0b52ssfedvvhp25wjrdv5axfws0z0" timestamp="1510786784"&gt;20361&lt;/key&gt;&lt;/foreign-keys&gt;&lt;ref-type name="Book"&gt;6&lt;/ref-type&gt;&lt;contributors&gt;&lt;authors&gt;&lt;author&gt;Bean, J. M. W.&lt;/author&gt;&lt;/authors&gt;&lt;/contributors&gt;&lt;titles&gt;&lt;title&gt;The Decline of English Feudalism: 1215-1540&lt;/title&gt;&lt;/titles&gt;&lt;pages&gt;335&lt;/pages&gt;&lt;keywords&gt;&lt;keyword&gt;History  --  England  --  Middle Ages&lt;/keyword&gt;&lt;keyword&gt;Feudal law England History.&lt;/keyword&gt;&lt;keyword&gt;Feudalism&lt;/keyword&gt;&lt;/keywords&gt;&lt;dates&gt;&lt;year&gt;1968&lt;/year&gt;&lt;/dates&gt;&lt;pub-location&gt;Manchester&lt;/pub-location&gt;&lt;publisher&gt;Manchester University Press&lt;/publisher&gt;&lt;urls&gt;&lt;/urls&gt;&lt;/record&gt;&lt;/Cite&gt;&lt;/EndNote&gt;</w:instrText>
      </w:r>
      <w:r>
        <w:fldChar w:fldCharType="separate"/>
      </w:r>
      <w:r>
        <w:t>Bean (1968, 12)</w:t>
      </w:r>
      <w:r>
        <w:fldChar w:fldCharType="end"/>
      </w:r>
      <w:r w:rsidRPr="001B26D3">
        <w:t>.</w:t>
      </w:r>
    </w:p>
  </w:footnote>
  <w:footnote w:id="77">
    <w:p w14:paraId="2BE30809" w14:textId="732F05BF"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&lt;EndNote&gt;&lt;Cite&gt;&lt;Author&gt;Bartlett&lt;/Author&gt;&lt;Year&gt;2000&lt;/Year&gt;&lt;RecNum&gt;274&lt;/RecNum&gt;&lt;Pages&gt;164&lt;/Pages&gt;&lt;DisplayText&gt;Bartlett (2000, 164)&lt;/DisplayText&gt;&lt;record&gt;&lt;rec-number&gt;274&lt;/rec-number&gt;&lt;foreign-keys&gt;&lt;key app="EN" db-id="asvpwtp0b52ssfedvvhp25wjrdv5axfws0z0" timestamp="1284924092"&gt;274&lt;/key&gt;&lt;/foreign-keys&gt;&lt;ref-type name="Book"&gt;6&lt;/ref-type&gt;&lt;contributors&gt;&lt;authors&gt;&lt;author&gt;Bartlett, Robert&lt;/author&gt;&lt;/authors&gt;&lt;/contributors&gt;&lt;titles&gt;&lt;title&gt;England under the Norman and Angevin Kings, 1075-1225&lt;/title&gt;&lt;secondary-title&gt;The New Oxford History of England&lt;/secondary-title&gt;&lt;short-title&gt;England under the Norman and Angevin kings&lt;/short-title&gt;&lt;/titles&gt;&lt;pages&gt;xxx, 772 , [8] of plates&lt;/pages&gt;&lt;keywords&gt;&lt;keyword&gt;Anjou, House of&lt;/keyword&gt;&lt;keyword&gt;Normans England History To 1500.&lt;/keyword&gt;&lt;keyword&gt;Great Britain History Norman period, 1066-1154&lt;/keyword&gt;&lt;keyword&gt;Great Britain History Angevin period, 1154-1216&lt;/keyword&gt;&lt;keyword&gt;England Civilization 1066-1485&lt;/keyword&gt;&lt;/keywords&gt;&lt;dates&gt;&lt;year&gt;2000&lt;/year&gt;&lt;/dates&gt;&lt;pub-location&gt;Oxford&lt;/pub-location&gt;&lt;publisher&gt;Oxford University Press&lt;/publisher&gt;&lt;isbn&gt;0198227418&lt;/isbn&gt;&lt;call-num&gt;Joseph Regenstein Library Regenstein Stacks DA195 .B28 2000 c.1&lt;/call-num&gt;&lt;urls&gt;&lt;/urls&gt;&lt;/record&gt;&lt;/Cite&gt;&lt;/EndNote&gt;</w:instrText>
      </w:r>
      <w:r>
        <w:fldChar w:fldCharType="separate"/>
      </w:r>
      <w:r>
        <w:t>Bartlett (2000, 164)</w:t>
      </w:r>
      <w:r>
        <w:fldChar w:fldCharType="end"/>
      </w:r>
      <w:r w:rsidRPr="001B26D3">
        <w:t>.</w:t>
      </w:r>
    </w:p>
  </w:footnote>
  <w:footnote w:id="78">
    <w:p w14:paraId="3FB7F98B" w14:textId="4D7643FC" w:rsidR="00794E8A" w:rsidRDefault="00794E8A" w:rsidP="004431E4">
      <w:pPr>
        <w:pStyle w:val="FootnoteText"/>
      </w:pPr>
      <w:r>
        <w:rPr>
          <w:rStyle w:val="FootnoteReference"/>
        </w:rPr>
        <w:footnoteRef/>
      </w:r>
      <w:r>
        <w:t xml:space="preserve"> </w:t>
      </w:r>
      <w:r>
        <w:fldChar w:fldCharType="begin"/>
      </w:r>
      <w:r>
        <w:instrText xml:space="preserve"> ADDIN EN.CITE &lt;EndNote&gt;&lt;Cite&gt;&lt;Author&gt;Holt&lt;/Author&gt;&lt;Year&gt;1992&lt;/Year&gt;&lt;RecNum&gt;20504&lt;/RecNum&gt;&lt;Pages&gt;123&lt;/Pages&gt;&lt;DisplayText&gt;Holt (1992, 123)&lt;/DisplayText&gt;&lt;record&gt;&lt;rec-number&gt;20504&lt;/rec-number&gt;&lt;foreign-keys&gt;&lt;key app="EN" db-id="asvpwtp0b52ssfedvvhp25wjrdv5axfws0z0" timestamp="1516146256"&gt;20504&lt;/key&gt;&lt;/foreign-keys&gt;&lt;ref-type name="Book"&gt;6&lt;/ref-type&gt;&lt;contributors&gt;&lt;authors&gt;&lt;author&gt;Holt, James Clarke&lt;/author&gt;&lt;/authors&gt;&lt;/contributors&gt;&lt;titles&gt;&lt;title&gt;Magna Carta&lt;/title&gt;&lt;/titles&gt;&lt;pages&gt;xxii,553p, 12 leaves of plates&lt;/pages&gt;&lt;edition&gt;2nd&lt;/edition&gt;&lt;keywords&gt;&lt;keyword&gt;Magna Carta.&lt;/keyword&gt;&lt;/keywords&gt;&lt;dates&gt;&lt;year&gt;1992&lt;/year&gt;&lt;/dates&gt;&lt;pub-location&gt;Cambridge&lt;/pub-location&gt;&lt;publisher&gt;Cambridge University Press&lt;/publisher&gt;&lt;isbn&gt;0521277787&amp;#xD;0521259703&lt;/isbn&gt;&lt;accession-num&gt;368310&lt;/accession-num&gt;&lt;call-num&gt;Squire Law Library J.gd.9.H.5&lt;/call-num&gt;&lt;urls&gt;&lt;/urls&gt;&lt;/record&gt;&lt;/Cite&gt;&lt;/EndNote&gt;</w:instrText>
      </w:r>
      <w:r>
        <w:fldChar w:fldCharType="separate"/>
      </w:r>
      <w:r>
        <w:t>Holt (1992, 123)</w:t>
      </w:r>
      <w:r>
        <w:fldChar w:fldCharType="end"/>
      </w:r>
      <w:r>
        <w:t>.</w:t>
      </w:r>
    </w:p>
  </w:footnote>
  <w:footnote w:id="79">
    <w:p w14:paraId="0FED0CC9" w14:textId="4E7A1341" w:rsidR="00794E8A" w:rsidRDefault="00794E8A" w:rsidP="004431E4">
      <w:pPr>
        <w:pStyle w:val="FootnoteText"/>
      </w:pPr>
      <w:r>
        <w:rPr>
          <w:rStyle w:val="FootnoteReference"/>
        </w:rPr>
        <w:footnoteRef/>
      </w:r>
      <w:r>
        <w:t xml:space="preserve"> </w:t>
      </w:r>
      <w:r>
        <w:fldChar w:fldCharType="begin">
          <w:fldData xml:space="preserve">PEVuZE5vdGU+PENpdGU+PEF1dGhvcj5DYXJwZW50ZXI8L0F1dGhvcj48WWVhcj4xOTk2PC9ZZWFy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</w:fldData>
        </w:fldChar>
      </w:r>
      <w:r>
        <w:instrText xml:space="preserve"> ADDIN EN.CITE </w:instrText>
      </w:r>
      <w:r>
        <w:fldChar w:fldCharType="begin">
          <w:fldData xml:space="preserve">PEVuZE5vdGU+PENpdGU+PEF1dGhvcj5DYXJwZW50ZXI8L0F1dGhvcj48WWVhcj4xOTk2PC9ZZWFy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</w:fldData>
        </w:fldChar>
      </w:r>
      <w:r>
        <w:instrText xml:space="preserve"> ADDIN EN.CITE.DATA </w:instrText>
      </w:r>
      <w:r>
        <w:fldChar w:fldCharType="end"/>
      </w:r>
      <w:r>
        <w:fldChar w:fldCharType="separate"/>
      </w:r>
      <w:r>
        <w:t>Carpenter (1996), Garnett and Hudson (2015, 6)</w:t>
      </w:r>
      <w:r>
        <w:fldChar w:fldCharType="end"/>
      </w:r>
      <w:r>
        <w:t>.</w:t>
      </w:r>
    </w:p>
  </w:footnote>
  <w:footnote w:id="80">
    <w:p w14:paraId="141032D8" w14:textId="2DBD3DB1" w:rsidR="00794E8A" w:rsidRPr="001B26D3" w:rsidRDefault="00794E8A" w:rsidP="004431E4">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PEVuZE5vdGU+PENpdGUgRXhjbHVkZUF1dGg9IjEiPjxZZWFyPlsxMjE1XSAxOTEzPC9ZZWFyPjxS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</w:fldData>
        </w:fldChar>
      </w:r>
      <w:r>
        <w:rPr>
          <w:noProof w:val="0"/>
        </w:rPr>
        <w:instrText xml:space="preserve"> ADDIN EN.CITE </w:instrText>
      </w:r>
      <w:r>
        <w:rPr>
          <w:noProof w:val="0"/>
        </w:rPr>
        <w:fldChar w:fldCharType="begin">
          <w:fldData xml:space="preserve">PEVuZE5vdGU+PENpdGUgRXhjbHVkZUF1dGg9IjEiPjxZZWFyPlsxMjE1XSAxOTEzPC9ZZWFyPjxS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Magna Carta ([1215] 1913), Holt (1992), Maddicott (1984)</w:t>
      </w:r>
      <w:r>
        <w:rPr>
          <w:noProof w:val="0"/>
        </w:rPr>
        <w:fldChar w:fldCharType="end"/>
      </w:r>
      <w:r w:rsidRPr="001B26D3">
        <w:rPr>
          <w:noProof w:val="0"/>
        </w:rPr>
        <w:t>.</w:t>
      </w:r>
    </w:p>
  </w:footnote>
  <w:footnote w:id="81">
    <w:p w14:paraId="4C7B484F" w14:textId="1E802B34"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&lt;EndNote&gt;&lt;Cite&gt;&lt;Author&gt;Maddicott&lt;/Author&gt;&lt;Year&gt;2010&lt;/Year&gt;&lt;RecNum&gt;2446&lt;/RecNum&gt;&lt;DisplayText&gt;Maddicott (2010)&lt;/DisplayText&gt;&lt;record&gt;&lt;rec-number&gt;2446&lt;/rec-number&gt;&lt;foreign-keys&gt;&lt;key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w:t>
      </w:r>
      <w:r>
        <w:fldChar w:fldCharType="end"/>
      </w:r>
      <w:r w:rsidRPr="001B26D3">
        <w:t>.</w:t>
      </w:r>
    </w:p>
  </w:footnote>
  <w:footnote w:id="82">
    <w:p w14:paraId="3091CF40" w14:textId="19779656"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&lt;EndNote&gt;&lt;Cite&gt;&lt;Author&gt;Matthew Paris&lt;/Author&gt;&lt;Year&gt;1853&lt;/Year&gt;&lt;RecNum&gt;19944&lt;/RecNum&gt;&lt;Pages&gt;17-18&lt;/Pages&gt;&lt;DisplayText&gt;Matthew Paris (1853, 17-18)&lt;/DisplayText&gt;&lt;record&gt;&lt;rec-number&gt;19944&lt;/rec-number&gt;&lt;foreign-keys&gt;&lt;key app="EN" db-id="asvpwtp0b52ssfedvvhp25wjrdv5axfws0z0" timestamp="1454999063"&gt;19944&lt;/key&gt;&lt;/foreign-keys&gt;&lt;ref-type name="Book"&gt;6&lt;/ref-type&gt;&lt;contributors&gt;&lt;authors&gt;&lt;author&gt;Matthew Paris,&lt;/author&gt;&lt;/authors&gt;&lt;/contributors&gt;&lt;titles&gt;&lt;title&gt;English history from the year 1235 to 1273&lt;/title&gt;&lt;secondary-title&gt;Bohn&amp;apos;s antiquarian library&lt;/secondary-title&gt;&lt;short-title&gt;English history&lt;/short-title&gt;&lt;/titles&gt;&lt;volume&gt;2&lt;/volume&gt;&lt;keywords&gt;&lt;keyword&gt;Great Britain History Henry III, 1216-1272.&lt;/keyword&gt;&lt;/keywords&gt;&lt;dates&gt;&lt;year&gt;1853&lt;/year&gt;&lt;/dates&gt;&lt;pub-location&gt;London&lt;/pub-location&gt;&lt;publisher&gt;Henry G. Bohn&lt;/publisher&gt;&lt;accession-num&gt;1232738&lt;/accession-num&gt;&lt;urls&gt;&lt;/urls&gt;&lt;/record&gt;&lt;/Cite&gt;&lt;/EndNote&gt;</w:instrText>
      </w:r>
      <w:r>
        <w:fldChar w:fldCharType="separate"/>
      </w:r>
      <w:r>
        <w:t>Matthew Paris (1853, 17-18)</w:t>
      </w:r>
      <w:r>
        <w:fldChar w:fldCharType="end"/>
      </w:r>
      <w:r w:rsidRPr="001B26D3">
        <w:t>.</w:t>
      </w:r>
    </w:p>
  </w:footnote>
  <w:footnote w:id="83">
    <w:p w14:paraId="64C887D7" w14:textId="5A5124CC"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&lt;EndNote&gt;&lt;Cite&gt;&lt;Author&gt;Prestwich&lt;/Author&gt;&lt;Year&gt;1990&lt;/Year&gt;&lt;RecNum&gt;917&lt;/RecNum&gt;&lt;Pages&gt;129&lt;/Pages&gt;&lt;DisplayText&gt;Prestwich (1990, 129)&lt;/DisplayText&gt;&lt;record&gt;&lt;rec-number&gt;917&lt;/rec-number&gt;&lt;foreign-keys&gt;&lt;key app="EN" db-id="asvpwtp0b52ssfedvvhp25wjrdv5axfws0z0" timestamp="1290565173"&gt;917&lt;/key&gt;&lt;/foreign-keys&gt;&lt;ref-type name="Book"&gt;6&lt;/ref-type&gt;&lt;contributors&gt;&lt;authors&gt;&lt;author&gt;Prestwich, Michael&lt;/author&gt;&lt;/authors&gt;&lt;/contributors&gt;&lt;titles&gt;&lt;title&gt;English politics in the thirteenth century&lt;/title&gt;&lt;secondary-title&gt;British history in perspective&lt;/secondary-title&gt;&lt;/titles&gt;&lt;pages&gt;vi, 177 p.&lt;/pages&gt;&lt;keywords&gt;&lt;keyword&gt;Great Britain Politics and government 1154-1399.&lt;/keyword&gt;&lt;keyword&gt;Great Britain History 13th century.&lt;/keyword&gt;&lt;/keywords&gt;&lt;dates&gt;&lt;year&gt;1990&lt;/year&gt;&lt;/dates&gt;&lt;pub-location&gt;New York&lt;/pub-location&gt;&lt;publisher&gt;St. Martin&amp;apos;s Press&lt;/publisher&gt;&lt;isbn&gt;0312045271&lt;/isbn&gt;&lt;accession-num&gt;3874444&lt;/accession-num&gt;&lt;call-num&gt;Jefferson or Adams Building Reading Rooms DA225; .P74 1990&lt;/call-num&gt;&lt;urls&gt;&lt;/urls&gt;&lt;/record&gt;&lt;/Cite&gt;&lt;/EndNote&gt;</w:instrText>
      </w:r>
      <w:r>
        <w:fldChar w:fldCharType="separate"/>
      </w:r>
      <w:r>
        <w:t>Prestwich (1990, 129)</w:t>
      </w:r>
      <w:r>
        <w:fldChar w:fldCharType="end"/>
      </w:r>
      <w:r w:rsidRPr="001B26D3">
        <w:t>.</w:t>
      </w:r>
    </w:p>
  </w:footnote>
  <w:footnote w:id="84">
    <w:p w14:paraId="7C1028C8" w14:textId="0506C4DF"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&lt;EndNote&gt;&lt;Cite&gt;&lt;Author&gt;Myers&lt;/Author&gt;&lt;Year&gt;1981&lt;/Year&gt;&lt;RecNum&gt;5508&lt;/RecNum&gt;&lt;Pages&gt;141&lt;/Pages&gt;&lt;DisplayText&gt;Myers (1981, 141)&lt;/DisplayText&gt;&lt;record&gt;&lt;rec-number&gt;5508&lt;/rec-number&gt;&lt;foreign-keys&gt;&lt;key app="EN" db-id="asvpwtp0b52ssfedvvhp25wjrdv5axfws0z0" timestamp="1343618234"&gt;5508&lt;/key&gt;&lt;/foreign-keys&gt;&lt;ref-type name="Book Section"&gt;5&lt;/ref-type&gt;&lt;contributors&gt;&lt;authors&gt;&lt;author&gt;Myers, A. R.&lt;/author&gt;&lt;/authors&gt;&lt;secondary-authors&gt;&lt;author&gt;Davies, Richard G.&lt;/author&gt;&lt;author&gt;Denton, Jeffrey Howard&lt;/author&gt;&lt;/secondary-authors&gt;&lt;/contributors&gt;&lt;titles&gt;&lt;title&gt;Parliament, c. 1422-1509&lt;/title&gt;&lt;secondary-title&gt;The English Parliament in the Middle Ages&lt;/secondary-title&gt;&lt;/titles&gt;&lt;pages&gt;141-84&lt;/pages&gt;&lt;dates&gt;&lt;year&gt;1981&lt;/year&gt;&lt;/dates&gt;&lt;pub-location&gt;Manchester&lt;/pub-location&gt;&lt;publisher&gt;Manchester University Press&lt;/publisher&gt;&lt;isbn&gt;0719008336 :&lt;/isbn&gt;&lt;urls&gt;&lt;/urls&gt;&lt;/record&gt;&lt;/Cite&gt;&lt;/EndNote&gt;</w:instrText>
      </w:r>
      <w:r>
        <w:fldChar w:fldCharType="separate"/>
      </w:r>
      <w:r>
        <w:t>Myers (1981, 141)</w:t>
      </w:r>
      <w:r>
        <w:fldChar w:fldCharType="end"/>
      </w:r>
      <w:r w:rsidRPr="001B26D3">
        <w:t>.</w:t>
      </w:r>
    </w:p>
  </w:footnote>
  <w:footnote w:id="85">
    <w:p w14:paraId="12F96D28" w14:textId="42503E21"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&lt;EndNote&gt;&lt;Cite&gt;&lt;Author&gt;Fryde&lt;/Author&gt;&lt;Year&gt;1996&lt;/Year&gt;&lt;RecNum&gt;291&lt;/RecNum&gt;&lt;DisplayText&gt;Fryde (1996)&lt;/DisplayText&gt;&lt;record&gt;&lt;rec-number&gt;291&lt;/rec-number&gt;&lt;foreign-keys&gt;&lt;key app="EN" db-id="asvpwtp0b52ssfedvvhp25wjrdv5axfws0z0" timestamp="1284924092"&gt;291&lt;/key&gt;&lt;/foreign-keys&gt;&lt;ref-type name="Book"&gt;6&lt;/ref-type&gt;&lt;contributors&gt;&lt;authors&gt;&lt;author&gt;Fryde, E. B.&lt;/author&gt;&lt;/authors&gt;&lt;/contributors&gt;&lt;titles&gt;&lt;title&gt;Handbook of British Chronology&lt;/title&gt;&lt;secondary-title&gt;Guides and handbooks, no. 2&lt;/secondary-title&gt;&lt;/titles&gt;&lt;pages&gt;xxxix, 605&lt;/pages&gt;&lt;edition&gt;3d&lt;/edition&gt;&lt;keywords&gt;&lt;keyword&gt;Great Britain History Chronology Handbooks, manuals, etc.&lt;/keyword&gt;&lt;/keywords&gt;&lt;dates&gt;&lt;year&gt;1996&lt;/year&gt;&lt;/dates&gt;&lt;pub-location&gt;Cambridge&lt;/pub-location&gt;&lt;publisher&gt;Cambridge University Press&lt;/publisher&gt;&lt;isbn&gt;052156350X (hardback)&lt;/isbn&gt;&lt;accession-num&gt;007202706-1&lt;/accession-num&gt;&lt;call-num&gt;Da34 .h28 1996;  Wid rr 3714.2;  Law da34 .h28 1996&lt;/call-num&gt;&lt;urls&gt;&lt;/urls&gt;&lt;/record&gt;&lt;/Cite&gt;&lt;/EndNote&gt;</w:instrText>
      </w:r>
      <w:r>
        <w:fldChar w:fldCharType="separate"/>
      </w:r>
      <w:r>
        <w:t>Fryde (1996)</w:t>
      </w:r>
      <w:r>
        <w:fldChar w:fldCharType="end"/>
      </w:r>
      <w:r w:rsidRPr="001B26D3">
        <w:t xml:space="preserve">. For Anglo-Saxon </w:t>
      </w:r>
      <w:r>
        <w:t>precedent</w:t>
      </w:r>
      <w:r w:rsidRPr="001B26D3">
        <w:t xml:space="preserve">, </w:t>
      </w:r>
      <w:r>
        <w:t xml:space="preserve">see </w:t>
      </w:r>
      <w:r>
        <w:fldChar w:fldCharType="begin"/>
      </w:r>
      <w:r>
        <w:instrText xml:space="preserve"> ADDIN EN.CITE &lt;EndNote&gt;&lt;Cite&gt;&lt;Author&gt;Campbell&lt;/Author&gt;&lt;Year&gt;1995&lt;/Year&gt;&lt;RecNum&gt;8314&lt;/RecNum&gt;&lt;DisplayText&gt;Campbell (1995), Maddicott (2010, 1-56)&lt;/DisplayText&gt;&lt;record&gt;&lt;rec-number&gt;8314&lt;/rec-number&gt;&lt;foreign-keys&gt;&lt;key app="EN" db-id="asvpwtp0b52ssfedvvhp25wjrdv5axfws0z0" timestamp="1418011222"&gt;8314&lt;/key&gt;&lt;/foreign-keys&gt;&lt;ref-type name="Journal Article"&gt;17&lt;/ref-type&gt;&lt;contributors&gt;&lt;authors&gt;&lt;author&gt;Campbell, James&lt;/author&gt;&lt;/authors&gt;&lt;/contributors&gt;&lt;titles&gt;&lt;title&gt;The Late Anglo-Saxon State: A Maximum View&lt;/title&gt;&lt;secondary-title&gt;Proceedings of the British Academy&lt;/secondary-title&gt;&lt;/titles&gt;&lt;periodical&gt;&lt;full-title&gt;Proceedings of the British Academy&lt;/full-title&gt;&lt;/periodical&gt;&lt;pages&gt;37-65&lt;/pages&gt;&lt;volume&gt;87&lt;/volume&gt;&lt;dates&gt;&lt;year&gt;1995&lt;/year&gt;&lt;/dates&gt;&lt;urls&gt;&lt;/urls&gt;&lt;/record&gt;&lt;/Cite&gt;&lt;Cite&gt;&lt;Author&gt;Maddicott&lt;/Author&gt;&lt;Year&gt;2010&lt;/Year&gt;&lt;RecNum&gt;2446&lt;/RecNum&gt;&lt;Pages&gt;1-56&lt;/Pages&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Campbell (1995), Maddicott (2010, 1-56)</w:t>
      </w:r>
      <w:r>
        <w:fldChar w:fldCharType="end"/>
      </w:r>
      <w:r w:rsidRPr="001B26D3">
        <w:t>.</w:t>
      </w:r>
    </w:p>
  </w:footnote>
  <w:footnote w:id="86">
    <w:p w14:paraId="05DD4B9C" w14:textId="57228953"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&lt;EndNote&gt;&lt;Cite&gt;&lt;Author&gt;Maddicott&lt;/Author&gt;&lt;Year&gt;2010&lt;/Year&gt;&lt;RecNum&gt;2446&lt;/RecNum&gt;&lt;Pages&gt;210&lt;/Pages&gt;&lt;DisplayText&gt;Maddicott (2010, 210)&lt;/DisplayText&gt;&lt;record&gt;&lt;rec-number&gt;2446&lt;/rec-number&gt;&lt;foreign-keys&gt;&lt;key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210)</w:t>
      </w:r>
      <w:r>
        <w:fldChar w:fldCharType="end"/>
      </w:r>
      <w:r w:rsidRPr="001B26D3">
        <w:t>.</w:t>
      </w:r>
    </w:p>
  </w:footnote>
  <w:footnote w:id="87">
    <w:p w14:paraId="15AA5C5E" w14:textId="77777777" w:rsidR="00794E8A" w:rsidRPr="001B26D3" w:rsidRDefault="00794E8A" w:rsidP="004431E4">
      <w:pPr>
        <w:pStyle w:val="FootnoteText"/>
      </w:pPr>
      <w:r w:rsidRPr="001B26D3">
        <w:rPr>
          <w:rStyle w:val="FootnoteReference"/>
          <w:noProof w:val="0"/>
        </w:rPr>
        <w:footnoteRef/>
      </w:r>
      <w:r w:rsidRPr="001B26D3">
        <w:t xml:space="preserve"> Henry III was a minor between 1216 and the 1230s, so activity was limited.</w:t>
      </w:r>
    </w:p>
  </w:footnote>
  <w:footnote w:id="88">
    <w:p w14:paraId="43A63A92" w14:textId="1CBF0A16" w:rsidR="00794E8A" w:rsidRPr="001B26D3" w:rsidRDefault="00794E8A" w:rsidP="004431E4">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PEVuZE5vdGU+PENpdGU+PEF1dGhvcj5CYXJ6ZWw8L0F1dGhvcj48WWVhcj4yMDAyPC9ZZWFyPjxS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</w:fldData>
        </w:fldChar>
      </w:r>
      <w:r>
        <w:rPr>
          <w:noProof w:val="0"/>
        </w:rPr>
        <w:instrText xml:space="preserve"> ADDIN EN.CITE </w:instrText>
      </w:r>
      <w:r>
        <w:rPr>
          <w:noProof w:val="0"/>
        </w:rPr>
        <w:fldChar w:fldCharType="begin">
          <w:fldData xml:space="preserve">PEVuZE5vdGU+PENpdGU+PEF1dGhvcj5CYXJ6ZWw8L0F1dGhvcj48WWVhcj4yMDAyPC9ZZWFyPjxS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Barzel and Kiser (2002, 489), Maddicott (2010, 175)</w:t>
      </w:r>
      <w:r>
        <w:rPr>
          <w:noProof w:val="0"/>
        </w:rPr>
        <w:fldChar w:fldCharType="end"/>
      </w:r>
      <w:r w:rsidRPr="001B26D3">
        <w:rPr>
          <w:noProof w:val="0"/>
        </w:rPr>
        <w:t xml:space="preserve">.  </w:t>
      </w:r>
    </w:p>
  </w:footnote>
  <w:footnote w:id="89">
    <w:p w14:paraId="5B21C443" w14:textId="2D5DDD7E"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&lt;EndNote&gt;&lt;Cite&gt;&lt;Author&gt;Barzel&lt;/Author&gt;&lt;Year&gt;2002&lt;/Year&gt;&lt;RecNum&gt;3504&lt;/RecNum&gt;&lt;DisplayText&gt;Barzel and Kiser (2002)&lt;/DisplayText&gt;&lt;record&gt;&lt;rec-number&gt;3504&lt;/rec-number&gt;&lt;foreign-keys&gt;&lt;key app="EN" db-id="asvpwtp0b52ssfedvvhp25wjrdv5axfws0z0" timestamp="1333574845"&gt;3504&lt;/key&gt;&lt;/foreign-keys&gt;&lt;ref-type name="Journal Article"&gt;17&lt;/ref-type&gt;&lt;contributors&gt;&lt;authors&gt;&lt;author&gt;Barzel, Yoram&lt;/author&gt;&lt;author&gt;Kiser, Edgar&lt;/author&gt;&lt;/authors&gt;&lt;/contributors&gt;&lt;titles&gt;&lt;title&gt;Taxation and Voting Rights in Medieval England and France&lt;/title&gt;&lt;secondary-title&gt;Rationality and Society&lt;/secondary-title&gt;&lt;/titles&gt;&lt;periodical&gt;&lt;full-title&gt;Rationality and Society&lt;/full-title&gt;&lt;/periodical&gt;&lt;pages&gt;473-507&lt;/pages&gt;&lt;volume&gt;14&lt;/volume&gt;&lt;number&gt;4&lt;/number&gt;&lt;dates&gt;&lt;year&gt;2002&lt;/year&gt;&lt;pub-dates&gt;&lt;date&gt;November 1, 2002&lt;/date&gt;&lt;/pub-dates&gt;&lt;/dates&gt;&lt;urls&gt;&lt;related-urls&gt;&lt;url&gt;http://rss.sagepub.com/cgi/content/abstract/14/4/473&lt;/url&gt;&lt;/related-urls&gt;&lt;/urls&gt;&lt;electronic-resource-num&gt;10.1177/1043463102014004003&lt;/electronic-resource-num&gt;&lt;/record&gt;&lt;/Cite&gt;&lt;/EndNote&gt;</w:instrText>
      </w:r>
      <w:r>
        <w:fldChar w:fldCharType="separate"/>
      </w:r>
      <w:r>
        <w:t>Barzel and Kiser (2002)</w:t>
      </w:r>
      <w:r>
        <w:fldChar w:fldCharType="end"/>
      </w:r>
      <w:r w:rsidRPr="001B26D3">
        <w:t>.</w:t>
      </w:r>
    </w:p>
  </w:footnote>
  <w:footnote w:id="90">
    <w:p w14:paraId="39731449" w14:textId="768F2AAD"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&lt;EndNote&gt;&lt;Cite&gt;&lt;Author&gt;Matthew Paris&lt;/Author&gt;&lt;Year&gt;1852&lt;/Year&gt;&lt;RecNum&gt;10960&lt;/RecNum&gt;&lt;Pages&gt;400-403&lt;/Pages&gt;&lt;DisplayText&gt;Matthew Paris (1852, 400-403)&lt;/DisplayText&gt;&lt;record&gt;&lt;rec-number&gt;10960&lt;/rec-number&gt;&lt;foreign-keys&gt;&lt;key app="EN" db-id="asvpwtp0b52ssfedvvhp25wjrdv5axfws0z0" timestamp="1418011223"&gt;10960&lt;/key&gt;&lt;/foreign-keys&gt;&lt;ref-type name="Book"&gt;6&lt;/ref-type&gt;&lt;contributors&gt;&lt;authors&gt;&lt;author&gt;Matthew Paris,&lt;/author&gt;&lt;/authors&gt;&lt;/contributors&gt;&lt;titles&gt;&lt;title&gt;English history from the year 1235 to 1273&lt;/title&gt;&lt;secondary-title&gt;Bohn&amp;apos;s antiquarian library&lt;/secondary-title&gt;&lt;short-title&gt;English history&lt;/short-title&gt;&lt;/titles&gt;&lt;volume&gt;1&lt;/volume&gt;&lt;keywords&gt;&lt;keyword&gt;Great Britain History Henry III, 1216-1272.&lt;/keyword&gt;&lt;/keywords&gt;&lt;dates&gt;&lt;year&gt;1852&lt;/year&gt;&lt;/dates&gt;&lt;pub-location&gt;London&lt;/pub-location&gt;&lt;publisher&gt;Henry G. Bohn&lt;/publisher&gt;&lt;accession-num&gt;1232738&lt;/accession-num&gt;&lt;urls&gt;&lt;/urls&gt;&lt;/record&gt;&lt;/Cite&gt;&lt;/EndNote&gt;</w:instrText>
      </w:r>
      <w:r>
        <w:fldChar w:fldCharType="separate"/>
      </w:r>
      <w:r>
        <w:t>Matthew Paris (1852, 400-403)</w:t>
      </w:r>
      <w:r>
        <w:fldChar w:fldCharType="end"/>
      </w:r>
      <w:r w:rsidRPr="001B26D3">
        <w:t>.</w:t>
      </w:r>
    </w:p>
  </w:footnote>
  <w:footnote w:id="91">
    <w:p w14:paraId="0EDDF51C" w14:textId="1FFB5E60"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&lt;EndNote&gt;&lt;Cite&gt;&lt;Author&gt;Maddicott&lt;/Author&gt;&lt;Year&gt;2010&lt;/Year&gt;&lt;RecNum&gt;2446&lt;/RecNum&gt;&lt;Pages&gt;175`, 222`, 229&lt;/Pages&gt;&lt;DisplayText&gt;Maddicott (2010, 175, 222, 229)&lt;/DisplayText&gt;&lt;record&gt;&lt;rec-number&gt;2446&lt;/rec-number&gt;&lt;foreign-keys&gt;&lt;key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175, 222, 229)</w:t>
      </w:r>
      <w:r>
        <w:fldChar w:fldCharType="end"/>
      </w:r>
      <w:r w:rsidRPr="001B26D3">
        <w:t>.</w:t>
      </w:r>
    </w:p>
  </w:footnote>
  <w:footnote w:id="92">
    <w:p w14:paraId="7410FCAC" w14:textId="06EE63D2"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&lt;EndNote&gt;&lt;Cite&gt;&lt;Author&gt;Matthew Paris&lt;/Author&gt;&lt;Year&gt;1852&lt;/Year&gt;&lt;RecNum&gt;10960&lt;/RecNum&gt;&lt;Pages&gt;401&lt;/Pages&gt;&lt;DisplayText&gt;Matthew Paris (1852, 401)&lt;/DisplayText&gt;&lt;record&gt;&lt;rec-number&gt;10960&lt;/rec-number&gt;&lt;foreign-keys&gt;&lt;key app="EN" db-id="asvpwtp0b52ssfedvvhp25wjrdv5axfws0z0" timestamp="1418011223"&gt;10960&lt;/key&gt;&lt;/foreign-keys&gt;&lt;ref-type name="Book"&gt;6&lt;/ref-type&gt;&lt;contributors&gt;&lt;authors&gt;&lt;author&gt;Matthew Paris,&lt;/author&gt;&lt;/authors&gt;&lt;/contributors&gt;&lt;titles&gt;&lt;title&gt;English history from the year 1235 to 1273&lt;/title&gt;&lt;secondary-title&gt;Bohn&amp;apos;s antiquarian library&lt;/secondary-title&gt;&lt;short-title&gt;English history&lt;/short-title&gt;&lt;/titles&gt;&lt;volume&gt;1&lt;/volume&gt;&lt;keywords&gt;&lt;keyword&gt;Great Britain History Henry III, 1216-1272.&lt;/keyword&gt;&lt;/keywords&gt;&lt;dates&gt;&lt;year&gt;1852&lt;/year&gt;&lt;/dates&gt;&lt;pub-location&gt;London&lt;/pub-location&gt;&lt;publisher&gt;Henry G. Bohn&lt;/publisher&gt;&lt;accession-num&gt;1232738&lt;/accession-num&gt;&lt;urls&gt;&lt;/urls&gt;&lt;/record&gt;&lt;/Cite&gt;&lt;/EndNote&gt;</w:instrText>
      </w:r>
      <w:r>
        <w:fldChar w:fldCharType="separate"/>
      </w:r>
      <w:r>
        <w:t>Matthew Paris (1852, 401)</w:t>
      </w:r>
      <w:r>
        <w:fldChar w:fldCharType="end"/>
      </w:r>
      <w:r w:rsidRPr="001B26D3">
        <w:t>.</w:t>
      </w:r>
    </w:p>
  </w:footnote>
  <w:footnote w:id="93">
    <w:p w14:paraId="4ABA59F4" w14:textId="6F6579F5"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&lt;EndNote&gt;&lt;Cite&gt;&lt;Author&gt;Matthew Paris&lt;/Author&gt;&lt;Year&gt;1852&lt;/Year&gt;&lt;RecNum&gt;10960&lt;/RecNum&gt;&lt;Pages&gt;399&lt;/Pages&gt;&lt;DisplayText&gt;Matthew Paris (1852, 399)&lt;/DisplayText&gt;&lt;record&gt;&lt;rec-number&gt;10960&lt;/rec-number&gt;&lt;foreign-keys&gt;&lt;key app="EN" db-id="asvpwtp0b52ssfedvvhp25wjrdv5axfws0z0" timestamp="1418011223"&gt;10960&lt;/key&gt;&lt;/foreign-keys&gt;&lt;ref-type name="Book"&gt;6&lt;/ref-type&gt;&lt;contributors&gt;&lt;authors&gt;&lt;author&gt;Matthew Paris,&lt;/author&gt;&lt;/authors&gt;&lt;/contributors&gt;&lt;titles&gt;&lt;title&gt;English history from the year 1235 to 1273&lt;/title&gt;&lt;secondary-title&gt;Bohn&amp;apos;s antiquarian library&lt;/secondary-title&gt;&lt;short-title&gt;English history&lt;/short-title&gt;&lt;/titles&gt;&lt;volume&gt;1&lt;/volume&gt;&lt;keywords&gt;&lt;keyword&gt;Great Britain History Henry III, 1216-1272.&lt;/keyword&gt;&lt;/keywords&gt;&lt;dates&gt;&lt;year&gt;1852&lt;/year&gt;&lt;/dates&gt;&lt;pub-location&gt;London&lt;/pub-location&gt;&lt;publisher&gt;Henry G. Bohn&lt;/publisher&gt;&lt;accession-num&gt;1232738&lt;/accession-num&gt;&lt;urls&gt;&lt;/urls&gt;&lt;/record&gt;&lt;/Cite&gt;&lt;/EndNote&gt;</w:instrText>
      </w:r>
      <w:r>
        <w:fldChar w:fldCharType="separate"/>
      </w:r>
      <w:r>
        <w:t>Matthew Paris (1852, 399)</w:t>
      </w:r>
      <w:r>
        <w:fldChar w:fldCharType="end"/>
      </w:r>
      <w:r w:rsidRPr="001B26D3">
        <w:t>.</w:t>
      </w:r>
    </w:p>
  </w:footnote>
  <w:footnote w:id="94">
    <w:p w14:paraId="6A19CF10" w14:textId="38F50990" w:rsidR="00794E8A" w:rsidRPr="001B26D3" w:rsidRDefault="00794E8A" w:rsidP="004431E4">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PEVuZE5vdGU+PENpdGU+PEF1dGhvcj5NYWRkaWNvdHQ8L0F1dGhvcj48WWVhcj4yMDEwPC9ZZWFy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==
</w:fldData>
        </w:fldChar>
      </w:r>
      <w:r>
        <w:rPr>
          <w:noProof w:val="0"/>
        </w:rPr>
        <w:instrText xml:space="preserve"> ADDIN EN.CITE </w:instrText>
      </w:r>
      <w:r>
        <w:rPr>
          <w:noProof w:val="0"/>
        </w:rPr>
        <w:fldChar w:fldCharType="begin">
          <w:fldData xml:space="preserve">PEVuZE5vdGU+PENpdGU+PEF1dGhvcj5NYWRkaWNvdHQ8L0F1dGhvcj48WWVhcj4yMDEwPC9ZZWFy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==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Maddicott (2010, 293), Stacey (1997), Carpenter (1995, 356)</w:t>
      </w:r>
      <w:r>
        <w:rPr>
          <w:noProof w:val="0"/>
        </w:rPr>
        <w:fldChar w:fldCharType="end"/>
      </w:r>
      <w:r w:rsidRPr="001B26D3">
        <w:rPr>
          <w:noProof w:val="0"/>
        </w:rPr>
        <w:t>.</w:t>
      </w:r>
    </w:p>
  </w:footnote>
  <w:footnote w:id="95">
    <w:p w14:paraId="7B298874" w14:textId="3A1F6E4D" w:rsidR="00794E8A" w:rsidRPr="001B26D3" w:rsidRDefault="00794E8A" w:rsidP="004431E4">
      <w:pPr>
        <w:pStyle w:val="FootnoteText"/>
      </w:pPr>
      <w:r w:rsidRPr="001B26D3">
        <w:rPr>
          <w:rStyle w:val="FootnoteReference"/>
          <w:noProof w:val="0"/>
        </w:rPr>
        <w:footnoteRef/>
      </w:r>
      <w:r w:rsidRPr="001B26D3">
        <w:t xml:space="preserve"> </w:t>
      </w:r>
      <w:r>
        <w:fldChar w:fldCharType="begin">
          <w:fldData xml:space="preserve">PEVuZE5vdGU+PENpdGU+PEF1dGhvcj5TdGFjZXk8L0F1dGhvcj48WWVhcj4xOTk3PC9ZZWFyPjxS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</w:fldData>
        </w:fldChar>
      </w:r>
      <w:r>
        <w:instrText xml:space="preserve"> ADDIN EN.CITE </w:instrText>
      </w:r>
      <w:r>
        <w:fldChar w:fldCharType="begin">
          <w:fldData xml:space="preserve">PEVuZE5vdGU+PENpdGU+PEF1dGhvcj5TdGFjZXk8L0F1dGhvcj48WWVhcj4xOTk3PC9ZZWFyPjxS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</w:fldData>
        </w:fldChar>
      </w:r>
      <w:r>
        <w:instrText xml:space="preserve"> ADDIN EN.CITE.DATA </w:instrText>
      </w:r>
      <w:r>
        <w:fldChar w:fldCharType="end"/>
      </w:r>
      <w:r>
        <w:fldChar w:fldCharType="separate"/>
      </w:r>
      <w:r>
        <w:t>Stacey (1997, 93), Stacey (1995, 100)</w:t>
      </w:r>
      <w:r>
        <w:fldChar w:fldCharType="end"/>
      </w:r>
      <w:r w:rsidRPr="001B26D3">
        <w:t>.</w:t>
      </w:r>
    </w:p>
  </w:footnote>
  <w:footnote w:id="96">
    <w:p w14:paraId="0364BCB6" w14:textId="195D0C15" w:rsidR="00794E8A" w:rsidRPr="001B26D3" w:rsidRDefault="00794E8A" w:rsidP="004431E4">
      <w:pPr>
        <w:pStyle w:val="FootnoteText"/>
      </w:pPr>
      <w:r w:rsidRPr="001B26D3">
        <w:rPr>
          <w:rStyle w:val="FootnoteReference"/>
          <w:noProof w:val="0"/>
        </w:rPr>
        <w:footnoteRef/>
      </w:r>
      <w:r w:rsidRPr="001B26D3">
        <w:t xml:space="preserve"> </w:t>
      </w:r>
      <w:r>
        <w:fldChar w:fldCharType="begin">
          <w:fldData xml:space="preserve">PEVuZE5vdGU+PENpdGU+PEF1dGhvcj5TdG9rZXM8L0F1dGhvcj48WWVhcj4xOTE1PC9ZZWFyPjxS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=
</w:fldData>
        </w:fldChar>
      </w:r>
      <w:r>
        <w:instrText xml:space="preserve"> ADDIN EN.CITE </w:instrText>
      </w:r>
      <w:r>
        <w:fldChar w:fldCharType="begin">
          <w:fldData xml:space="preserve">PEVuZE5vdGU+PENpdGU+PEF1dGhvcj5TdG9rZXM8L0F1dGhvcj48WWVhcj4xOTE1PC9ZZWFyPjxS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=
</w:fldData>
        </w:fldChar>
      </w:r>
      <w:r>
        <w:instrText xml:space="preserve"> ADDIN EN.CITE.DATA </w:instrText>
      </w:r>
      <w:r>
        <w:fldChar w:fldCharType="end"/>
      </w:r>
      <w:r>
        <w:fldChar w:fldCharType="separate"/>
      </w:r>
      <w:r>
        <w:t>Stokes (1915, 167-8), Parsons (1994, 78-9)</w:t>
      </w:r>
      <w:r>
        <w:fldChar w:fldCharType="end"/>
      </w:r>
      <w:r w:rsidRPr="001B26D3">
        <w:t>.</w:t>
      </w:r>
    </w:p>
  </w:footnote>
  <w:footnote w:id="97">
    <w:p w14:paraId="4AA83B41" w14:textId="76ED9851"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&lt;EndNote&gt;&lt;Cite&gt;&lt;Author&gt;Barkey&lt;/Author&gt;&lt;Year&gt;2011&lt;/Year&gt;&lt;RecNum&gt;7724&lt;/RecNum&gt;&lt;DisplayText&gt;Barkey and Katznelson (2011)&lt;/DisplayText&gt;&lt;record&gt;&lt;rec-number&gt;7724&lt;/rec-number&gt;&lt;foreign-keys&gt;&lt;key app="EN" db-id="asvpwtp0b52ssfedvvhp25wjrdv5axfws0z0" timestamp="1418011222"&gt;7724&lt;/key&gt;&lt;/foreign-keys&gt;&lt;ref-type name="Journal Article"&gt;17&lt;/ref-type&gt;&lt;contributors&gt;&lt;authors&gt;&lt;author&gt;Barkey, Karen&lt;/author&gt;&lt;author&gt;Katznelson, Ira&lt;/author&gt;&lt;/authors&gt;&lt;/contributors&gt;&lt;titles&gt;&lt;title&gt;States, regimes, and decisions: why Jews were expelled from Medieval England and France&lt;/title&gt;&lt;secondary-title&gt;Theory and Society&lt;/secondary-title&gt;&lt;/titles&gt;&lt;periodical&gt;&lt;full-title&gt;Theory and Society&lt;/full-title&gt;&lt;/periodical&gt;&lt;pages&gt;475-503&lt;/pages&gt;&lt;volume&gt;40&lt;/volume&gt;&lt;number&gt;5&lt;/number&gt;&lt;dates&gt;&lt;year&gt;2011&lt;/year&gt;&lt;/dates&gt;&lt;publisher&gt;Springer&lt;/publisher&gt;&lt;isbn&gt;03042421&lt;/isbn&gt;&lt;urls&gt;&lt;related-urls&gt;&lt;url&gt;http://www.jstor.org/stable/41475705&lt;/url&gt;&lt;/related-urls&gt;&lt;/urls&gt;&lt;electronic-resource-num&gt;10.2307/41475705&lt;/electronic-resource-num&gt;&lt;/record&gt;&lt;/Cite&gt;&lt;/EndNote&gt;</w:instrText>
      </w:r>
      <w:r>
        <w:fldChar w:fldCharType="separate"/>
      </w:r>
      <w:r>
        <w:t>Barkey and Katznelson (2011)</w:t>
      </w:r>
      <w:r>
        <w:fldChar w:fldCharType="end"/>
      </w:r>
      <w:r w:rsidRPr="001B26D3">
        <w:t>.</w:t>
      </w:r>
    </w:p>
  </w:footnote>
  <w:footnote w:id="98">
    <w:p w14:paraId="32F5FBBD" w14:textId="451B453A"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&lt;EndNote&gt;&lt;Cite&gt;&lt;Author&gt;Maddicott&lt;/Author&gt;&lt;Year&gt;2010&lt;/Year&gt;&lt;RecNum&gt;2446&lt;/RecNum&gt;&lt;Pages&gt;302-11&lt;/Pages&gt;&lt;DisplayText&gt;Maddicott (2010, 302-11)&lt;/DisplayText&gt;&lt;record&gt;&lt;rec-number&gt;2446&lt;/rec-number&gt;&lt;foreign-keys&gt;&lt;key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302-11)</w:t>
      </w:r>
      <w:r>
        <w:fldChar w:fldCharType="end"/>
      </w:r>
      <w:r w:rsidRPr="001B26D3">
        <w:t xml:space="preserve">. </w:t>
      </w:r>
    </w:p>
  </w:footnote>
  <w:footnote w:id="99">
    <w:p w14:paraId="21C7544F" w14:textId="3CA5D6C5"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&lt;EndNote&gt;&lt;Cite&gt;&lt;Author&gt;Maddicott&lt;/Author&gt;&lt;Year&gt;2010&lt;/Year&gt;&lt;RecNum&gt;2446&lt;/RecNum&gt;&lt;Pages&gt;303`, 324`, 331&lt;/Pages&gt;&lt;DisplayText&gt;Maddicott (2010, 303, 324, 331)&lt;/DisplayText&gt;&lt;record&gt;&lt;rec-number&gt;2446&lt;/rec-number&gt;&lt;foreign-keys&gt;&lt;key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303, 324, 331)</w:t>
      </w:r>
      <w:r>
        <w:fldChar w:fldCharType="end"/>
      </w:r>
      <w:r w:rsidRPr="001B26D3">
        <w:t xml:space="preserve"> calls these “major concessions.”</w:t>
      </w:r>
    </w:p>
  </w:footnote>
  <w:footnote w:id="100">
    <w:p w14:paraId="76FA1B96" w14:textId="659CC357"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&lt;EndNote&gt;&lt;Cite&gt;&lt;Author&gt;Harriss&lt;/Author&gt;&lt;Year&gt;1975&lt;/Year&gt;&lt;RecNum&gt;430&lt;/RecNum&gt;&lt;Pages&gt;422`, 420-449&lt;/Pages&gt;&lt;DisplayText&gt;Harriss (1975, 422, 420-449)&lt;/DisplayText&gt;&lt;record&gt;&lt;rec-number&gt;430&lt;/rec-number&gt;&lt;foreign-keys&gt;&lt;key app="EN" db-id="asvpwtp0b52ssfedvvhp25wjrdv5axfws0z0" timestamp="1284924095"&gt;430&lt;/key&gt;&lt;/foreign-keys&gt;&lt;ref-type name="Book"&gt;6&lt;/ref-type&gt;&lt;contributors&gt;&lt;authors&gt;&lt;author&gt;Harriss, Gerald L.&lt;/author&gt;&lt;/authors&gt;&lt;/contributors&gt;&lt;titles&gt;&lt;title&gt;King, Parliament, and Public Finance in Medieval England to 1369&lt;/title&gt;&lt;short-title&gt;King, Parliament, and Public Finance&lt;/short-title&gt;&lt;/titles&gt;&lt;pages&gt;xii, 554&lt;/pages&gt;&lt;keywords&gt;&lt;keyword&gt;Finance, Public England History.&lt;/keyword&gt;&lt;keyword&gt;Taxation England History.&lt;/keyword&gt;&lt;/keywords&gt;&lt;dates&gt;&lt;year&gt;1975&lt;/year&gt;&lt;/dates&gt;&lt;pub-location&gt;Oxford&lt;/pub-location&gt;&lt;publisher&gt;Clarendon Press&lt;/publisher&gt;&lt;isbn&gt;0198224354&lt;/isbn&gt;&lt;call-num&gt;Joseph Regenstein Library Regenstein Stacks HJ1005.H31 c.1&lt;/call-num&gt;&lt;urls&gt;&lt;/urls&gt;&lt;/record&gt;&lt;/Cite&gt;&lt;/EndNote&gt;</w:instrText>
      </w:r>
      <w:r>
        <w:fldChar w:fldCharType="separate"/>
      </w:r>
      <w:r>
        <w:t>Harriss (1975, 422, 420-449)</w:t>
      </w:r>
      <w:r>
        <w:fldChar w:fldCharType="end"/>
      </w:r>
    </w:p>
  </w:footnote>
  <w:footnote w:id="101">
    <w:p w14:paraId="74012EDE" w14:textId="3B242296" w:rsidR="00794E8A" w:rsidRDefault="00794E8A" w:rsidP="004431E4">
      <w:pPr>
        <w:pStyle w:val="FootnoteText"/>
      </w:pPr>
      <w:r>
        <w:rPr>
          <w:rStyle w:val="FootnoteReference"/>
        </w:rPr>
        <w:footnoteRef/>
      </w:r>
      <w:r>
        <w:t xml:space="preserve"> </w:t>
      </w:r>
      <w:r>
        <w:fldChar w:fldCharType="begin">
          <w:fldData xml:space="preserve">PEVuZE5vdGU+PENpdGU+PEF1dGhvcj5QcmVzdHdpY2g8L0F1dGhvcj48WWVhcj4yMDA1PC9ZZWFy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</w:fldData>
        </w:fldChar>
      </w:r>
      <w:r>
        <w:instrText xml:space="preserve"> ADDIN EN.CITE </w:instrText>
      </w:r>
      <w:r>
        <w:fldChar w:fldCharType="begin">
          <w:fldData xml:space="preserve">PEVuZE5vdGU+PENpdGU+PEF1dGhvcj5QcmVzdHdpY2g8L0F1dGhvcj48WWVhcj4yMDA1PC9ZZWFy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</w:fldData>
        </w:fldChar>
      </w:r>
      <w:r>
        <w:instrText xml:space="preserve"> ADDIN EN.CITE.DATA </w:instrText>
      </w:r>
      <w:r>
        <w:fldChar w:fldCharType="end"/>
      </w:r>
      <w:r>
        <w:fldChar w:fldCharType="separate"/>
      </w:r>
      <w:r>
        <w:t>Prestwich (2005), Maddicott (2010)</w:t>
      </w:r>
      <w:r>
        <w:fldChar w:fldCharType="end"/>
      </w:r>
      <w:r>
        <w:t>.</w:t>
      </w:r>
    </w:p>
  </w:footnote>
  <w:footnote w:id="102">
    <w:p w14:paraId="6C6FF1B5" w14:textId="1DF176AC" w:rsidR="00794E8A" w:rsidRPr="001B26D3" w:rsidRDefault="00794E8A" w:rsidP="00B86A29">
      <w:pPr>
        <w:pStyle w:val="FootnoteText"/>
      </w:pPr>
      <w:r w:rsidRPr="001B26D3">
        <w:rPr>
          <w:rStyle w:val="FootnoteReference"/>
          <w:noProof w:val="0"/>
        </w:rPr>
        <w:footnoteRef/>
      </w:r>
      <w:r w:rsidRPr="001B26D3">
        <w:t xml:space="preserve"> The figures given by </w:t>
      </w:r>
      <w:r>
        <w:fldChar w:fldCharType="begin"/>
      </w:r>
      <w:r>
        <w:instrText xml:space="preserve"> ADDIN EN.CITE &lt;EndNote&gt;&lt;Cite&gt;&lt;Author&gt;Sayles&lt;/Author&gt;&lt;Year&gt;1950&lt;/Year&gt;&lt;RecNum&gt;353&lt;/RecNum&gt;&lt;Pages&gt;456&lt;/Pages&gt;&lt;DisplayText&gt;Sayles (1950, 456)&lt;/DisplayText&gt;&lt;record&gt;&lt;rec-number&gt;353&lt;/rec-number&gt;&lt;foreign-keys&gt;&lt;key app="EN" db-id="asvpwtp0b52ssfedvvhp25wjrdv5axfws0z0" timestamp="1284924094"&gt;353&lt;/key&gt;&lt;/foreign-keys&gt;&lt;ref-type name="Book"&gt;6&lt;/ref-type&gt;&lt;contributors&gt;&lt;authors&gt;&lt;author&gt;Sayles, G. O.&lt;/author&gt;&lt;/authors&gt;&lt;/contributors&gt;&lt;titles&gt;&lt;title&gt;The Medieval Foundations of England&lt;/title&gt;&lt;/titles&gt;&lt;reprint-edition&gt;1977&lt;/reprint-edition&gt;&lt;dates&gt;&lt;year&gt;1950&lt;/year&gt;&lt;/dates&gt;&lt;pub-location&gt;London&lt;/pub-location&gt;&lt;publisher&gt;Methuen &amp;amp; Co&lt;/publisher&gt;&lt;orig-pub&gt;1948&lt;/orig-pub&gt;&lt;urls&gt;&lt;/urls&gt;&lt;/record&gt;&lt;/Cite&gt;&lt;/EndNote&gt;</w:instrText>
      </w:r>
      <w:r>
        <w:fldChar w:fldCharType="separate"/>
      </w:r>
      <w:r>
        <w:t>Sayles (1950, 456)</w:t>
      </w:r>
      <w:r>
        <w:fldChar w:fldCharType="end"/>
      </w:r>
      <w:r w:rsidRPr="001B26D3">
        <w:t xml:space="preserve"> are cursory and indicate higher rates of participation. However, I could not replicated them, even when I counted only sessions designated as parliaments, which were even lower. See also </w:t>
      </w:r>
      <w:r>
        <w:fldChar w:fldCharType="begin"/>
      </w:r>
      <w:r>
        <w:instrText xml:space="preserve"> ADDIN EN.CITE &lt;EndNote&gt;&lt;Cite&gt;&lt;Author&gt;Ormrod&lt;/Author&gt;&lt;Year&gt;1995&lt;/Year&gt;&lt;RecNum&gt;1819&lt;/RecNum&gt;&lt;Pages&gt;32&lt;/Pages&gt;&lt;DisplayText&gt;Ormrod (1995, 32)&lt;/DisplayText&gt;&lt;record&gt;&lt;rec-number&gt;1819&lt;/rec-number&gt;&lt;foreign-keys&gt;&lt;key app="EN" db-id="asvpwtp0b52ssfedvvhp25wjrdv5axfws0z0" timestamp="1304303119"&gt;1819&lt;/key&gt;&lt;/foreign-keys&gt;&lt;ref-type name="Book"&gt;6&lt;/ref-type&gt;&lt;contributors&gt;&lt;authors&gt;&lt;author&gt;Ormrod, W. M.&lt;/author&gt;&lt;/authors&gt;&lt;/contributors&gt;&lt;titles&gt;&lt;title&gt;Political life in medieval England, 1300-1450&lt;/title&gt;&lt;secondary-title&gt;British history in perspective&lt;/secondary-title&gt;&lt;/titles&gt;&lt;pages&gt;viii, 168 p.&lt;/pages&gt;&lt;keywords&gt;&lt;keyword&gt;Great Britain Politics and government 1066-1485.&lt;/keyword&gt;&lt;keyword&gt;Great Britain History House of Lancaster, 1399-1461.&lt;/keyword&gt;&lt;keyword&gt;England Social life and customs 1066-1485.&lt;/keyword&gt;&lt;keyword&gt;Great Britain History 14th century.&lt;/keyword&gt;&lt;/keywords&gt;&lt;dates&gt;&lt;year&gt;1995&lt;/year&gt;&lt;/dates&gt;&lt;pub-location&gt;New York&lt;/pub-location&gt;&lt;publisher&gt;St. Martin&amp;apos;s Press&lt;/publisher&gt;&lt;isbn&gt;0333592433 (hardcover)&amp;#xD;0333592441 (pbk.)&amp;#xD;0312127227 (hardcover)&lt;/isbn&gt;&lt;accession-num&gt;670209&lt;/accession-num&gt;&lt;call-num&gt;Jefferson or Adams Building Reading Rooms DA225; .O76 1995&lt;/call-num&gt;&lt;urls&gt;&lt;related-urls&gt;&lt;url&gt;http://www.loc.gov/catdir/description/hol055/95008258.html&lt;/url&gt;&lt;url&gt;http://www.loc.gov/catdir/toc/hol052/95008258.html&lt;/url&gt;&lt;/related-urls&gt;&lt;/urls&gt;&lt;/record&gt;&lt;/Cite&gt;&lt;/EndNote&gt;</w:instrText>
      </w:r>
      <w:r>
        <w:fldChar w:fldCharType="separate"/>
      </w:r>
      <w:r>
        <w:t>Ormrod (1995, 32)</w:t>
      </w:r>
      <w:r>
        <w:fldChar w:fldCharType="end"/>
      </w:r>
      <w:r w:rsidRPr="001B26D3">
        <w:t>.</w:t>
      </w:r>
      <w:r w:rsidRPr="00583D87">
        <w:rPr>
          <w:rFonts w:ascii="Arial" w:hAnsi="Arial" w:cs="Arial"/>
          <w:sz w:val="10"/>
          <w:vertAlign w:val="subscript"/>
        </w:rPr>
        <w:t xml:space="preserve"> </w:t>
      </w:r>
      <w:bookmarkStart w:id="197" w:name="_GoBack"/>
      <w:r w:rsidRPr="00583D87">
        <w:rPr>
          <w:rFonts w:ascii="Arial" w:hAnsi="Arial" w:cs="Arial"/>
          <w:sz w:val="4"/>
          <w:vertAlign w:val="subscript"/>
        </w:rPr>
        <w:fldChar w:fldCharType="begin"/>
      </w:r>
      <w:r w:rsidRPr="00583D87">
        <w:rPr>
          <w:rFonts w:ascii="Arial" w:hAnsi="Arial" w:cs="Arial"/>
          <w:sz w:val="4"/>
          <w:vertAlign w:val="subscript"/>
        </w:rPr>
        <w:instrText xml:space="preserve"> INCLUDEPICTURE "http://www.9qldfpx94b0sv0.mailtracking.com/ms.asp?9qldfpx94b0svA&amp;_____________________________________________________________" \* MERGEFORMAT \d </w:instrText>
      </w:r>
      <w:r w:rsidRPr="00583D87">
        <w:rPr>
          <w:rFonts w:ascii="Arial" w:hAnsi="Arial" w:cs="Arial"/>
          <w:sz w:val="4"/>
          <w:vertAlign w:val="subscript"/>
        </w:rPr>
        <w:fldChar w:fldCharType="separate"/>
      </w:r>
      <w:r w:rsidR="00583D87" w:rsidRPr="00583D87">
        <w:rPr>
          <w:rFonts w:ascii="Arial" w:hAnsi="Arial" w:cs="Arial"/>
          <w:sz w:val="4"/>
          <w:vertAlign w:val="subscript"/>
        </w:rPr>
        <w:pict w14:anchorId="4F67B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v:imagedata r:id="rId1"/>
          </v:shape>
        </w:pict>
      </w:r>
      <w:r w:rsidRPr="00583D87">
        <w:rPr>
          <w:rFonts w:ascii="Arial" w:hAnsi="Arial" w:cs="Arial"/>
          <w:sz w:val="4"/>
          <w:vertAlign w:val="subscript"/>
        </w:rPr>
        <w:fldChar w:fldCharType="end"/>
      </w:r>
      <w:bookmarkEnd w:id="197"/>
    </w:p>
  </w:footnote>
  <w:footnote w:id="103">
    <w:p w14:paraId="1D989EB9" w14:textId="0E199810"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&lt;EndNote&gt;&lt;Cite&gt;&lt;Author&gt;Maddicott&lt;/Author&gt;&lt;Year&gt;2010&lt;/Year&gt;&lt;RecNum&gt;2446&lt;/RecNum&gt;&lt;Pages&gt;353&lt;/Pages&gt;&lt;DisplayText&gt;Maddicott (2010, 353), Lapsley (1951)&lt;/DisplayText&gt;&lt;record&gt;&lt;rec-number&gt;2446&lt;/rec-number&gt;&lt;foreign-keys&gt;&lt;key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2010&lt;/call-num&gt;&lt;urls&gt;&lt;/urls&gt;&lt;/record&gt;&lt;/Cite&gt;&lt;Cite&gt;&lt;Author&gt;Lapsley&lt;/Author&gt;&lt;Year&gt;1951&lt;/Year&gt;&lt;RecNum&gt;5438&lt;/RecNum&gt;&lt;record&gt;&lt;rec-number&gt;5438&lt;/rec-number&gt;&lt;foreign-keys&gt;&lt;key app="EN" db-id="asvpwtp0b52ssfedvvhp25wjrdv5axfws0z0" timestamp="1341610294"&gt;5438&lt;/key&gt;&lt;/foreign-keys&gt;&lt;ref-type name="Book Section"&gt;5&lt;/ref-type&gt;&lt;contributors&gt;&lt;authors&gt;&lt;author&gt;Lapsley, Gaillard Thomas&lt;/author&gt;&lt;/authors&gt;&lt;/contributors&gt;&lt;titles&gt;&lt;title&gt;The Interpretation of the Statute of York&lt;/title&gt;&lt;secondary-title&gt;Crown, Community, and Parliament in the Later Middle Ages; Studies in English Constitutional History&lt;/secondary-title&gt;&lt;/titles&gt;&lt;pages&gt;153-230&lt;/pages&gt;&lt;keywords&gt;&lt;keyword&gt;Constitutional history Great Britain.&lt;/keyword&gt;&lt;/keywords&gt;&lt;dates&gt;&lt;year&gt;1951&lt;/year&gt;&lt;/dates&gt;&lt;pub-location&gt;Oxford&lt;/pub-location&gt;&lt;publisher&gt;B. Blackwell&lt;/publisher&gt;&lt;accession-num&gt;001275547-8&lt;/accession-num&gt;&lt;call-num&gt;Jn137 .l3;  WID H 422.5 vol.6 ;  HIS Hist 1744.107&lt;/call-num&gt;&lt;urls&gt;&lt;/urls&gt;&lt;/record&gt;&lt;/Cite&gt;&lt;/EndNote&gt;</w:instrText>
      </w:r>
      <w:r>
        <w:fldChar w:fldCharType="separate"/>
      </w:r>
      <w:r>
        <w:t>Maddicott (2010, 353), Lapsley (1951)</w:t>
      </w:r>
      <w:r>
        <w:fldChar w:fldCharType="end"/>
      </w:r>
      <w:r w:rsidRPr="001B26D3">
        <w:t>.</w:t>
      </w:r>
    </w:p>
  </w:footnote>
  <w:footnote w:id="104">
    <w:p w14:paraId="030DDD54" w14:textId="52739FB7"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&lt;EndNote&gt;&lt;Cite&gt;&lt;Author&gt;Maddicott&lt;/Author&gt;&lt;Year&gt;2010&lt;/Year&gt;&lt;RecNum&gt;2446&lt;/RecNum&gt;&lt;Pages&gt;336&lt;/Pages&gt;&lt;DisplayText&gt;Maddicott (2010, 336)&lt;/DisplayText&gt;&lt;record&gt;&lt;rec-number&gt;2446&lt;/rec-number&gt;&lt;foreign-keys&gt;&lt;key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336)</w:t>
      </w:r>
      <w:r>
        <w:fldChar w:fldCharType="end"/>
      </w:r>
      <w:r w:rsidRPr="001B26D3">
        <w:t>.</w:t>
      </w:r>
    </w:p>
  </w:footnote>
  <w:footnote w:id="105">
    <w:p w14:paraId="45F082E2" w14:textId="4BD5705D"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&lt;EndNote&gt;&lt;Cite&gt;&lt;Author&gt;Maddicott&lt;/Author&gt;&lt;Year&gt;2010&lt;/Year&gt;&lt;RecNum&gt;2446&lt;/RecNum&gt;&lt;Pages&gt;255-6&lt;/Pages&gt;&lt;DisplayText&gt;Maddicott (2010, 255-6)&lt;/DisplayText&gt;&lt;record&gt;&lt;rec-number&gt;2446&lt;/rec-number&gt;&lt;foreign-keys&gt;&lt;key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255-6)</w:t>
      </w:r>
      <w:r>
        <w:fldChar w:fldCharType="end"/>
      </w:r>
      <w:r w:rsidRPr="001B26D3">
        <w:t>.</w:t>
      </w:r>
    </w:p>
  </w:footnote>
  <w:footnote w:id="106">
    <w:p w14:paraId="36D9E7C1" w14:textId="60199F76"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&lt;EndNote&gt;&lt;Cite&gt;&lt;Author&gt;O&amp;apos;Callaghan&lt;/Author&gt;&lt;Year&gt;1989&lt;/Year&gt;&lt;RecNum&gt;339&lt;/RecNum&gt;&lt;Pages&gt;16ff&lt;/Pages&gt;&lt;DisplayText&gt;O&amp;apos;Callaghan (1989, 16ff), Maddicott (2010, 379)&lt;/DisplayText&gt;&lt;record&gt;&lt;rec-number&gt;339&lt;/rec-number&gt;&lt;foreign-keys&gt;&lt;key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Cite&gt;&lt;Author&gt;Maddicott&lt;/Author&gt;&lt;Year&gt;2010&lt;/Year&gt;&lt;RecNum&gt;2446&lt;/RecNum&gt;&lt;Pages&gt;379&lt;/Pages&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O'Callaghan (1989, 16ff), Maddicott (2010, 379)</w:t>
      </w:r>
      <w:r>
        <w:fldChar w:fldCharType="end"/>
      </w:r>
      <w:r w:rsidRPr="001B26D3">
        <w:t>.</w:t>
      </w:r>
      <w:r>
        <w:t xml:space="preserve"> I explained these connections in chapter 3.</w:t>
      </w:r>
    </w:p>
  </w:footnote>
  <w:footnote w:id="107">
    <w:p w14:paraId="609CA4D0" w14:textId="77777777" w:rsidR="00794E8A" w:rsidRPr="001B26D3" w:rsidRDefault="00794E8A" w:rsidP="004431E4">
      <w:pPr>
        <w:pStyle w:val="FootnoteText"/>
      </w:pPr>
      <w:r w:rsidRPr="001B26D3">
        <w:rPr>
          <w:rStyle w:val="FootnoteReference"/>
          <w:noProof w:val="0"/>
        </w:rPr>
        <w:footnoteRef/>
      </w:r>
      <w:r w:rsidRPr="001B26D3">
        <w:t xml:space="preserve"> </w:t>
      </w:r>
      <w:r>
        <w:t>The following chapters support these points</w:t>
      </w:r>
      <w:r w:rsidRPr="001B26D3">
        <w:t xml:space="preserve">. </w:t>
      </w:r>
    </w:p>
  </w:footnote>
  <w:footnote w:id="108">
    <w:p w14:paraId="746BA743" w14:textId="31C5697D" w:rsidR="00794E8A" w:rsidRPr="008C2394" w:rsidRDefault="00794E8A" w:rsidP="008C2394">
      <w:pPr>
        <w:pStyle w:val="FootnoteText"/>
        <w:rPr>
          <w:rFonts w:eastAsia="Times New Roman"/>
          <w:szCs w:val="24"/>
        </w:rPr>
      </w:pPr>
      <w:r w:rsidRPr="001B26D3">
        <w:rPr>
          <w:rStyle w:val="FootnoteReference"/>
          <w:noProof w:val="0"/>
        </w:rPr>
        <w:footnoteRef/>
      </w:r>
      <w:r w:rsidRPr="001B26D3">
        <w:t xml:space="preserve"> “Discreet men” of the counties were summoned by John as well, when weak, but not within any representative system that integrates center and locality; </w:t>
      </w:r>
      <w:r>
        <w:fldChar w:fldCharType="begin"/>
      </w:r>
      <w:r>
        <w:instrText xml:space="preserve"> ADDIN EN.CITE &lt;EndNote&gt;&lt;Cite&gt;&lt;Author&gt;Stubbs&lt;/Author&gt;&lt;Year&gt;1905&lt;/Year&gt;&lt;RecNum&gt;19942&lt;/RecNum&gt;&lt;Pages&gt;286-7&lt;/Pages&gt;&lt;DisplayText&gt;Stubbs (1905, 286-7)&lt;/DisplayText&gt;&lt;record&gt;&lt;rec-number&gt;19942&lt;/rec-number&gt;&lt;foreign-keys&gt;&lt;key app="EN" db-id="asvpwtp0b52ssfedvvhp25wjrdv5axfws0z0" timestamp="1454992210"&gt;19942&lt;/key&gt;&lt;/foreign-keys&gt;&lt;ref-type name="Book"&gt;6&lt;/ref-type&gt;&lt;contributors&gt;&lt;authors&gt;&lt;author&gt;Stubbs, William&lt;/author&gt;&lt;/authors&gt;&lt;/contributors&gt;&lt;titles&gt;&lt;title&gt;Select Charters and Other Illustrations of English Constitutional History, from the Earliest Times to the Reign of Edward the First&lt;/title&gt;&lt;/titles&gt;&lt;pages&gt;xix, 528&lt;/pages&gt;&lt;edition&gt;8th&lt;/edition&gt;&lt;keywords&gt;&lt;keyword&gt;Great Britain Constitutional history Sources.&lt;/keyword&gt;&lt;keyword&gt;Great Britain Charters, grants, privileges.&lt;/keyword&gt;&lt;/keywords&gt;&lt;dates&gt;&lt;year&gt;1905&lt;/year&gt;&lt;/dates&gt;&lt;pub-location&gt;Oxford&lt;/pub-location&gt;&lt;publisher&gt;The Clarendon Press&lt;/publisher&gt;&lt;call-num&gt;Joseph Regenstein Library Reading Rm, floor 1 Regenstein JN111 1913 c.1&lt;/call-num&gt;&lt;urls&gt;&lt;/urls&gt;&lt;/record&gt;&lt;/Cite&gt;&lt;/EndNote&gt;</w:instrText>
      </w:r>
      <w:r>
        <w:fldChar w:fldCharType="separate"/>
      </w:r>
      <w:r>
        <w:t>Stubbs (1905, 286-7)</w:t>
      </w:r>
      <w:r>
        <w:fldChar w:fldCharType="end"/>
      </w:r>
      <w:r w:rsidRPr="001B26D3">
        <w:t>.</w:t>
      </w:r>
      <w:r w:rsidRPr="008C2394">
        <w:rPr>
          <w:rFonts w:ascii="Geneva" w:eastAsia="Times New Roman" w:hAnsi="Geneva"/>
          <w:sz w:val="20"/>
          <w:szCs w:val="20"/>
        </w:rPr>
        <w:t xml:space="preserve"> </w:t>
      </w:r>
      <w:r>
        <w:rPr>
          <w:rFonts w:ascii="Geneva" w:eastAsia="Times New Roman" w:hAnsi="Geneva"/>
          <w:sz w:val="20"/>
          <w:szCs w:val="20"/>
        </w:rPr>
        <w:t xml:space="preserve"> </w:t>
      </w:r>
      <w:r>
        <w:rPr>
          <w:rFonts w:ascii="Arial" w:hAnsi="Arial" w:cs="Arial"/>
          <w:sz w:val="20"/>
        </w:rPr>
        <w:fldChar w:fldCharType="begin"/>
      </w:r>
      <w:r>
        <w:rPr>
          <w:rFonts w:ascii="Arial" w:hAnsi="Arial" w:cs="Arial"/>
          <w:sz w:val="20"/>
        </w:rPr>
        <w:instrText xml:space="preserve"> INCLUDEPICTURE  \d "http://www.6no7fi7jcrpl40.mailtracking.com/ms.asp?6no7fi7jcrpl4A&amp;_____________________________________________________________" \* MERGEFORMATINET </w:instrText>
      </w:r>
      <w:r>
        <w:rPr>
          <w:rFonts w:ascii="Arial" w:hAnsi="Arial" w:cs="Arial"/>
          <w:sz w:val="20"/>
        </w:rPr>
        <w:fldChar w:fldCharType="separate"/>
      </w:r>
      <w:r>
        <w:rPr>
          <w:rFonts w:ascii="Arial" w:hAnsi="Arial" w:cs="Arial"/>
          <w:sz w:val="20"/>
        </w:rPr>
        <w:pict w14:anchorId="4381C828">
          <v:shape id="_x0000_i1025" type="#_x0000_t75" style="width:11.1pt;height:16.6pt">
            <v:imagedata r:id="rId2"/>
          </v:shape>
        </w:pict>
      </w:r>
      <w:r>
        <w:rPr>
          <w:rFonts w:ascii="Arial" w:hAnsi="Arial" w:cs="Arial"/>
          <w:sz w:val="20"/>
        </w:rPr>
        <w:fldChar w:fldCharType="end"/>
      </w:r>
    </w:p>
  </w:footnote>
  <w:footnote w:id="109">
    <w:p w14:paraId="60FC9E2A" w14:textId="5E5ACD2D" w:rsidR="00794E8A" w:rsidRPr="001B26D3" w:rsidRDefault="00794E8A" w:rsidP="004431E4">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&lt;EndNote&gt;&lt;Cite&gt;&lt;Author&gt;Maddicott&lt;/Author&gt;&lt;Year&gt;2010&lt;/Year&gt;&lt;RecNum&gt;2446&lt;/RecNum&gt;&lt;Pages&gt;311-25&lt;/Pages&gt;&lt;DisplayText&gt;Maddicott (2010, 311-25)&lt;/DisplayText&gt;&lt;record&gt;&lt;rec-number&gt;2446&lt;/rec-number&gt;&lt;foreign-keys&gt;&lt;key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311-25)</w:t>
      </w:r>
      <w:r>
        <w:fldChar w:fldCharType="end"/>
      </w:r>
      <w:r w:rsidRPr="001B26D3">
        <w:t xml:space="preserve">. Urban representatives tended to have more local interests; </w:t>
      </w:r>
      <w:r>
        <w:fldChar w:fldCharType="begin">
          <w:fldData xml:space="preserve">PEVuZE5vdGU+PENpdGU+PEF1dGhvcj5NYWRkaWNvdHQ8L0F1dGhvcj48WWVhcj4yMDEwPC9ZZWFy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</w:fldData>
        </w:fldChar>
      </w:r>
      <w:r>
        <w:instrText xml:space="preserve"> ADDIN EN.CITE </w:instrText>
      </w:r>
      <w:r>
        <w:fldChar w:fldCharType="begin">
          <w:fldData xml:space="preserve">PEVuZE5vdGU+PENpdGU+PEF1dGhvcj5NYWRkaWNvdHQ8L0F1dGhvcj48WWVhcj4yMDEwPC9ZZWFy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</w:fldData>
        </w:fldChar>
      </w:r>
      <w:r>
        <w:instrText xml:space="preserve"> ADDIN EN.CITE.DATA </w:instrText>
      </w:r>
      <w:r>
        <w:fldChar w:fldCharType="end"/>
      </w:r>
      <w:r>
        <w:fldChar w:fldCharType="separate"/>
      </w:r>
      <w:r>
        <w:t>Maddicott (2010, 317-20), Dodd (2007, 267, cf. 268)</w:t>
      </w:r>
      <w:r>
        <w:fldChar w:fldCharType="end"/>
      </w:r>
      <w:r w:rsidRPr="001B26D3">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12525260"/>
    <w:lvl w:ilvl="0">
      <w:start w:val="1"/>
      <w:numFmt w:val="decimal"/>
      <w:pStyle w:val="MessageHeader"/>
      <w:lvlText w:val="%1."/>
      <w:lvlJc w:val="left"/>
      <w:pPr>
        <w:tabs>
          <w:tab w:val="num" w:pos="1080"/>
        </w:tabs>
        <w:ind w:left="1080" w:hanging="360"/>
      </w:pPr>
    </w:lvl>
  </w:abstractNum>
  <w:abstractNum w:abstractNumId="1">
    <w:nsid w:val="FFFFFF7F"/>
    <w:multiLevelType w:val="singleLevel"/>
    <w:tmpl w:val="4D46F104"/>
    <w:lvl w:ilvl="0">
      <w:start w:val="1"/>
      <w:numFmt w:val="decimal"/>
      <w:pStyle w:val="MacroText"/>
      <w:lvlText w:val="%1."/>
      <w:lvlJc w:val="left"/>
      <w:pPr>
        <w:tabs>
          <w:tab w:val="num" w:pos="720"/>
        </w:tabs>
        <w:ind w:left="720" w:hanging="360"/>
      </w:pPr>
    </w:lvl>
  </w:abstractNum>
  <w:abstractNum w:abstractNumId="2">
    <w:nsid w:val="FFFFFF80"/>
    <w:multiLevelType w:val="singleLevel"/>
    <w:tmpl w:val="FAE49586"/>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2F424080"/>
    <w:lvl w:ilvl="0">
      <w:start w:val="1"/>
      <w:numFmt w:val="bullet"/>
      <w:pStyle w:val="ListNumber3"/>
      <w:lvlText w:val=""/>
      <w:lvlJc w:val="left"/>
      <w:pPr>
        <w:tabs>
          <w:tab w:val="num" w:pos="1440"/>
        </w:tabs>
        <w:ind w:left="1440" w:hanging="360"/>
      </w:pPr>
      <w:rPr>
        <w:rFonts w:ascii="Symbol" w:hAnsi="Symbol" w:hint="default"/>
      </w:rPr>
    </w:lvl>
  </w:abstractNum>
  <w:abstractNum w:abstractNumId="4">
    <w:nsid w:val="FFFFFF82"/>
    <w:multiLevelType w:val="singleLevel"/>
    <w:tmpl w:val="C7F0B44A"/>
    <w:lvl w:ilvl="0">
      <w:start w:val="1"/>
      <w:numFmt w:val="bullet"/>
      <w:pStyle w:val="ListNumber2"/>
      <w:lvlText w:val=""/>
      <w:lvlJc w:val="left"/>
      <w:pPr>
        <w:tabs>
          <w:tab w:val="num" w:pos="1080"/>
        </w:tabs>
        <w:ind w:left="1080" w:hanging="360"/>
      </w:pPr>
      <w:rPr>
        <w:rFonts w:ascii="Symbol" w:hAnsi="Symbol" w:hint="default"/>
      </w:rPr>
    </w:lvl>
  </w:abstractNum>
  <w:abstractNum w:abstractNumId="5">
    <w:nsid w:val="FFFFFF83"/>
    <w:multiLevelType w:val="singleLevel"/>
    <w:tmpl w:val="F8F2285C"/>
    <w:lvl w:ilvl="0">
      <w:start w:val="1"/>
      <w:numFmt w:val="bullet"/>
      <w:pStyle w:val="ListBullet2"/>
      <w:lvlText w:val=""/>
      <w:lvlJc w:val="left"/>
      <w:pPr>
        <w:tabs>
          <w:tab w:val="num" w:pos="720"/>
        </w:tabs>
        <w:ind w:left="720" w:hanging="360"/>
      </w:pPr>
      <w:rPr>
        <w:rFonts w:ascii="Wingdings" w:hAnsi="Wingdings" w:hint="default"/>
        <w:sz w:val="28"/>
      </w:rPr>
    </w:lvl>
  </w:abstractNum>
  <w:abstractNum w:abstractNumId="6">
    <w:nsid w:val="FFFFFF89"/>
    <w:multiLevelType w:val="singleLevel"/>
    <w:tmpl w:val="6D1EA798"/>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1F54D28"/>
    <w:multiLevelType w:val="hybridMultilevel"/>
    <w:tmpl w:val="79A653B4"/>
    <w:lvl w:ilvl="0" w:tplc="BD6444E2">
      <w:start w:val="1"/>
      <w:numFmt w:val="upperLetter"/>
      <w:lvlText w:val="Appendix %1."/>
      <w:lvlJc w:val="left"/>
      <w:pPr>
        <w:ind w:left="1260" w:hanging="360"/>
      </w:pPr>
      <w:rPr>
        <w:rFonts w:ascii="Baskerville" w:hAnsi="Baskervil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2C4DC0"/>
    <w:multiLevelType w:val="multilevel"/>
    <w:tmpl w:val="97D8D632"/>
    <w:lvl w:ilvl="0">
      <w:start w:val="1"/>
      <w:numFmt w:val="decimal"/>
      <w:pStyle w:val="Heading1"/>
      <w:lvlText w:val="%1."/>
      <w:lvlJc w:val="left"/>
      <w:pPr>
        <w:ind w:left="432" w:hanging="43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756" w:hanging="576"/>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85E3F2E"/>
    <w:multiLevelType w:val="singleLevel"/>
    <w:tmpl w:val="91F04C6C"/>
    <w:lvl w:ilvl="0">
      <w:start w:val="1"/>
      <w:numFmt w:val="upperLetter"/>
      <w:lvlText w:val="%1."/>
      <w:lvlJc w:val="left"/>
      <w:pPr>
        <w:ind w:left="540" w:hanging="360"/>
      </w:pPr>
      <w:rPr>
        <w:rFonts w:ascii="Baskerville" w:hAnsi="Baskerville"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5E231DD"/>
    <w:multiLevelType w:val="multilevel"/>
    <w:tmpl w:val="407EB6A6"/>
    <w:lvl w:ilvl="0">
      <w:start w:val="1"/>
      <w:numFmt w:val="decimal"/>
      <w:pStyle w:val="Title"/>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EAD0305"/>
    <w:multiLevelType w:val="hybridMultilevel"/>
    <w:tmpl w:val="A4BE79D0"/>
    <w:lvl w:ilvl="0" w:tplc="9AD8B582">
      <w:start w:val="1"/>
      <w:numFmt w:val="decimal"/>
      <w:lvlText w:val="%1."/>
      <w:lvlJc w:val="left"/>
      <w:pPr>
        <w:ind w:left="1640" w:hanging="920"/>
      </w:pPr>
      <w:rPr>
        <w:rFonts w:hint="default"/>
      </w:rPr>
    </w:lvl>
    <w:lvl w:ilvl="1" w:tplc="381E554E">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1B0920"/>
    <w:multiLevelType w:val="hybridMultilevel"/>
    <w:tmpl w:val="C0A04BB8"/>
    <w:lvl w:ilvl="0" w:tplc="5CC8D9E8">
      <w:start w:val="1"/>
      <w:numFmt w:val="lowerRoman"/>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341A5B"/>
    <w:multiLevelType w:val="multilevel"/>
    <w:tmpl w:val="D2C203D2"/>
    <w:numStyleLink w:val="MyListStyle"/>
  </w:abstractNum>
  <w:abstractNum w:abstractNumId="14">
    <w:nsid w:val="2F574BBA"/>
    <w:multiLevelType w:val="hybridMultilevel"/>
    <w:tmpl w:val="6CB491A8"/>
    <w:lvl w:ilvl="0" w:tplc="445CFC7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4B3EC8"/>
    <w:multiLevelType w:val="singleLevel"/>
    <w:tmpl w:val="AA2CFB98"/>
    <w:lvl w:ilvl="0">
      <w:start w:val="1"/>
      <w:numFmt w:val="upperLetter"/>
      <w:lvlText w:val="Appendix %1."/>
      <w:lvlJc w:val="left"/>
      <w:pPr>
        <w:ind w:left="540" w:hanging="360"/>
      </w:pPr>
      <w:rPr>
        <w:rFonts w:ascii="Baskerville" w:hAnsi="Baskerville"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0AD4D57"/>
    <w:multiLevelType w:val="multilevel"/>
    <w:tmpl w:val="10CA82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9945E0B"/>
    <w:multiLevelType w:val="multilevel"/>
    <w:tmpl w:val="D2C203D2"/>
    <w:styleLink w:val="MyListStyle"/>
    <w:lvl w:ilvl="0">
      <w:start w:val="1"/>
      <w:numFmt w:val="upperRoman"/>
      <w:lvlText w:val="%1."/>
      <w:lvlJc w:val="left"/>
      <w:pPr>
        <w:tabs>
          <w:tab w:val="num" w:pos="720"/>
        </w:tabs>
        <w:ind w:left="1080" w:hanging="360"/>
      </w:pPr>
      <w:rPr>
        <w:rFonts w:hint="default"/>
        <w:b w:val="0"/>
      </w:rPr>
    </w:lvl>
    <w:lvl w:ilvl="1">
      <w:start w:val="1"/>
      <w:numFmt w:val="decimal"/>
      <w:lvlText w:val="%2."/>
      <w:lvlJc w:val="left"/>
      <w:pPr>
        <w:tabs>
          <w:tab w:val="num" w:pos="1800"/>
        </w:tabs>
        <w:ind w:left="2016" w:hanging="576"/>
      </w:pPr>
      <w:rPr>
        <w:rFonts w:hint="default"/>
      </w:rPr>
    </w:lvl>
    <w:lvl w:ilvl="2">
      <w:start w:val="1"/>
      <w:numFmt w:val="lowerRoman"/>
      <w:lvlText w:val="%3."/>
      <w:lvlJc w:val="left"/>
      <w:pPr>
        <w:tabs>
          <w:tab w:val="num" w:pos="1872"/>
        </w:tabs>
        <w:ind w:left="2520" w:hanging="648"/>
      </w:pPr>
      <w:rPr>
        <w:rFonts w:hint="default"/>
      </w:rPr>
    </w:lvl>
    <w:lvl w:ilvl="3">
      <w:start w:val="1"/>
      <w:numFmt w:val="lowerLetter"/>
      <w:lvlText w:val="%4)"/>
      <w:lvlJc w:val="left"/>
      <w:pPr>
        <w:tabs>
          <w:tab w:val="num" w:pos="2736"/>
        </w:tabs>
        <w:ind w:left="3312" w:hanging="72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18">
    <w:nsid w:val="6F40392D"/>
    <w:multiLevelType w:val="multilevel"/>
    <w:tmpl w:val="B1440C18"/>
    <w:lvl w:ilvl="0">
      <w:start w:val="1"/>
      <w:numFmt w:val="decimal"/>
      <w:suff w:val="space"/>
      <w:lvlText w:val="Chapter %1"/>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
      <w:numFmt w:val="none"/>
      <w:pStyle w:val="Heading8"/>
      <w:suff w:val="nothing"/>
      <w:lvlText w:val=""/>
      <w:lvlJc w:val="left"/>
      <w:pPr>
        <w:ind w:left="720" w:firstLine="0"/>
      </w:pPr>
      <w:rPr>
        <w:rFonts w:hint="default"/>
      </w:rPr>
    </w:lvl>
    <w:lvl w:ilvl="8">
      <w:start w:val="1"/>
      <w:numFmt w:val="none"/>
      <w:pStyle w:val="Heading9"/>
      <w:suff w:val="nothing"/>
      <w:lvlText w:val=""/>
      <w:lvlJc w:val="left"/>
      <w:pPr>
        <w:ind w:left="720" w:firstLine="0"/>
      </w:pPr>
      <w:rPr>
        <w:rFonts w:hint="default"/>
      </w:rPr>
    </w:lvl>
  </w:abstractNum>
  <w:abstractNum w:abstractNumId="19">
    <w:nsid w:val="70A35E47"/>
    <w:multiLevelType w:val="multilevel"/>
    <w:tmpl w:val="04B846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4C69DB"/>
    <w:multiLevelType w:val="multilevel"/>
    <w:tmpl w:val="F9B2BAC8"/>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F8568E2"/>
    <w:multiLevelType w:val="hybridMultilevel"/>
    <w:tmpl w:val="7AD26C8C"/>
    <w:lvl w:ilvl="0" w:tplc="FD1A77B8">
      <w:start w:val="1"/>
      <w:numFmt w:val="lowerRoman"/>
      <w:pStyle w:val="Heading3"/>
      <w:lvlText w:val="%1."/>
      <w:lvlJc w:val="left"/>
      <w:pPr>
        <w:ind w:left="720" w:hanging="360"/>
      </w:pPr>
      <w:rPr>
        <w:rFonts w:hint="default"/>
      </w:rPr>
    </w:lvl>
    <w:lvl w:ilvl="1" w:tplc="04090019">
      <w:start w:val="1"/>
      <w:numFmt w:val="lowerLetter"/>
      <w:lvlText w:val="%2."/>
      <w:lvlJc w:val="left"/>
      <w:pPr>
        <w:ind w:left="1440" w:hanging="360"/>
      </w:pPr>
    </w:lvl>
    <w:lvl w:ilvl="2" w:tplc="CA72FEE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5"/>
  </w:num>
  <w:num w:numId="4">
    <w:abstractNumId w:val="2"/>
  </w:num>
  <w:num w:numId="5">
    <w:abstractNumId w:val="4"/>
  </w:num>
  <w:num w:numId="6">
    <w:abstractNumId w:val="3"/>
  </w:num>
  <w:num w:numId="7">
    <w:abstractNumId w:val="11"/>
  </w:num>
  <w:num w:numId="8">
    <w:abstractNumId w:val="1"/>
  </w:num>
  <w:num w:numId="9">
    <w:abstractNumId w:val="0"/>
  </w:num>
  <w:num w:numId="10">
    <w:abstractNumId w:val="10"/>
  </w:num>
  <w:num w:numId="11">
    <w:abstractNumId w:val="10"/>
  </w:num>
  <w:num w:numId="12">
    <w:abstractNumId w:val="18"/>
  </w:num>
  <w:num w:numId="13">
    <w:abstractNumId w:val="17"/>
  </w:num>
  <w:num w:numId="14">
    <w:abstractNumId w:val="21"/>
  </w:num>
  <w:num w:numId="15">
    <w:abstractNumId w:val="21"/>
  </w:num>
  <w:num w:numId="16">
    <w:abstractNumId w:val="12"/>
  </w:num>
  <w:num w:numId="17">
    <w:abstractNumId w:val="19"/>
  </w:num>
  <w:num w:numId="18">
    <w:abstractNumId w:val="15"/>
  </w:num>
  <w:num w:numId="19">
    <w:abstractNumId w:val="7"/>
  </w:num>
  <w:num w:numId="20">
    <w:abstractNumId w:val="7"/>
  </w:num>
  <w:num w:numId="21">
    <w:abstractNumId w:val="9"/>
  </w:num>
  <w:num w:numId="22">
    <w:abstractNumId w:val="9"/>
  </w:num>
  <w:num w:numId="23">
    <w:abstractNumId w:val="9"/>
  </w:num>
  <w:num w:numId="24">
    <w:abstractNumId w:val="8"/>
  </w:num>
  <w:num w:numId="25">
    <w:abstractNumId w:val="8"/>
  </w:num>
  <w:num w:numId="26">
    <w:abstractNumId w:val="21"/>
  </w:num>
  <w:num w:numId="27">
    <w:abstractNumId w:val="13"/>
  </w:num>
  <w:num w:numId="28">
    <w:abstractNumId w:val="14"/>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20"/>
  </w:num>
  <w:num w:numId="34">
    <w:abstractNumId w:val="8"/>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 Copy&lt;/Style&gt;&lt;LeftDelim&gt;{&lt;/LeftDelim&gt;&lt;RightDelim&gt;}&lt;/RightDelim&gt;&lt;FontName&gt;Baskerville&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pwtp0b52ssfedvvhp25wjrdv5axfws0z0&quot;&gt;My EndNote Library&lt;record-ids&gt;&lt;item&gt;78&lt;/item&gt;&lt;item&gt;79&lt;/item&gt;&lt;item&gt;80&lt;/item&gt;&lt;item&gt;81&lt;/item&gt;&lt;item&gt;185&lt;/item&gt;&lt;item&gt;224&lt;/item&gt;&lt;item&gt;229&lt;/item&gt;&lt;item&gt;246&lt;/item&gt;&lt;item&gt;248&lt;/item&gt;&lt;item&gt;252&lt;/item&gt;&lt;item&gt;256&lt;/item&gt;&lt;item&gt;257&lt;/item&gt;&lt;item&gt;274&lt;/item&gt;&lt;item&gt;277&lt;/item&gt;&lt;item&gt;279&lt;/item&gt;&lt;item&gt;280&lt;/item&gt;&lt;item&gt;291&lt;/item&gt;&lt;item&gt;331&lt;/item&gt;&lt;item&gt;339&lt;/item&gt;&lt;item&gt;353&lt;/item&gt;&lt;item&gt;366&lt;/item&gt;&lt;item&gt;383&lt;/item&gt;&lt;item&gt;391&lt;/item&gt;&lt;item&gt;401&lt;/item&gt;&lt;item&gt;430&lt;/item&gt;&lt;item&gt;532&lt;/item&gt;&lt;item&gt;560&lt;/item&gt;&lt;item&gt;590&lt;/item&gt;&lt;item&gt;591&lt;/item&gt;&lt;item&gt;592&lt;/item&gt;&lt;item&gt;594&lt;/item&gt;&lt;item&gt;598&lt;/item&gt;&lt;item&gt;613&lt;/item&gt;&lt;item&gt;645&lt;/item&gt;&lt;item&gt;656&lt;/item&gt;&lt;item&gt;704&lt;/item&gt;&lt;item&gt;749&lt;/item&gt;&lt;item&gt;786&lt;/item&gt;&lt;item&gt;795&lt;/item&gt;&lt;item&gt;862&lt;/item&gt;&lt;item&gt;883&lt;/item&gt;&lt;item&gt;892&lt;/item&gt;&lt;item&gt;917&lt;/item&gt;&lt;item&gt;962&lt;/item&gt;&lt;item&gt;1088&lt;/item&gt;&lt;item&gt;1422&lt;/item&gt;&lt;item&gt;1430&lt;/item&gt;&lt;item&gt;1819&lt;/item&gt;&lt;item&gt;1930&lt;/item&gt;&lt;item&gt;1983&lt;/item&gt;&lt;item&gt;2299&lt;/item&gt;&lt;item&gt;2328&lt;/item&gt;&lt;item&gt;2352&lt;/item&gt;&lt;item&gt;2414&lt;/item&gt;&lt;item&gt;2417&lt;/item&gt;&lt;item&gt;2418&lt;/item&gt;&lt;item&gt;2430&lt;/item&gt;&lt;item&gt;2446&lt;/item&gt;&lt;item&gt;3280&lt;/item&gt;&lt;item&gt;3312&lt;/item&gt;&lt;item&gt;3314&lt;/item&gt;&lt;item&gt;3315&lt;/item&gt;&lt;item&gt;3436&lt;/item&gt;&lt;item&gt;3504&lt;/item&gt;&lt;item&gt;5188&lt;/item&gt;&lt;item&gt;5388&lt;/item&gt;&lt;item&gt;5438&lt;/item&gt;&lt;item&gt;5508&lt;/item&gt;&lt;item&gt;5549&lt;/item&gt;&lt;item&gt;5652&lt;/item&gt;&lt;item&gt;5664&lt;/item&gt;&lt;item&gt;5707&lt;/item&gt;&lt;item&gt;5710&lt;/item&gt;&lt;item&gt;5727&lt;/item&gt;&lt;item&gt;5824&lt;/item&gt;&lt;item&gt;5863&lt;/item&gt;&lt;item&gt;5874&lt;/item&gt;&lt;item&gt;5879&lt;/item&gt;&lt;item&gt;5938&lt;/item&gt;&lt;item&gt;6036&lt;/item&gt;&lt;item&gt;6084&lt;/item&gt;&lt;item&gt;6088&lt;/item&gt;&lt;item&gt;6340&lt;/item&gt;&lt;item&gt;6421&lt;/item&gt;&lt;item&gt;6506&lt;/item&gt;&lt;item&gt;6584&lt;/item&gt;&lt;item&gt;6593&lt;/item&gt;&lt;item&gt;6698&lt;/item&gt;&lt;item&gt;7061&lt;/item&gt;&lt;item&gt;7094&lt;/item&gt;&lt;item&gt;7101&lt;/item&gt;&lt;item&gt;7724&lt;/item&gt;&lt;item&gt;8314&lt;/item&gt;&lt;item&gt;8362&lt;/item&gt;&lt;item&gt;8525&lt;/item&gt;&lt;item&gt;8744&lt;/item&gt;&lt;item&gt;10715&lt;/item&gt;&lt;item&gt;10960&lt;/item&gt;&lt;item&gt;11338&lt;/item&gt;&lt;item&gt;11500&lt;/item&gt;&lt;item&gt;11667&lt;/item&gt;&lt;item&gt;12160&lt;/item&gt;&lt;item&gt;12346&lt;/item&gt;&lt;item&gt;12348&lt;/item&gt;&lt;item&gt;12418&lt;/item&gt;&lt;item&gt;12551&lt;/item&gt;&lt;item&gt;12854&lt;/item&gt;&lt;item&gt;13121&lt;/item&gt;&lt;item&gt;13125&lt;/item&gt;&lt;item&gt;13126&lt;/item&gt;&lt;item&gt;19942&lt;/item&gt;&lt;item&gt;19944&lt;/item&gt;&lt;item&gt;19961&lt;/item&gt;&lt;item&gt;20328&lt;/item&gt;&lt;item&gt;20329&lt;/item&gt;&lt;item&gt;20340&lt;/item&gt;&lt;item&gt;20361&lt;/item&gt;&lt;item&gt;20449&lt;/item&gt;&lt;item&gt;20490&lt;/item&gt;&lt;item&gt;20504&lt;/item&gt;&lt;item&gt;20505&lt;/item&gt;&lt;item&gt;20506&lt;/item&gt;&lt;/record-ids&gt;&lt;/item&gt;&lt;/Libraries&gt;"/>
  </w:docVars>
  <w:rsids>
    <w:rsidRoot w:val="004431E4"/>
    <w:rsid w:val="0002335F"/>
    <w:rsid w:val="00024870"/>
    <w:rsid w:val="00040593"/>
    <w:rsid w:val="000642CC"/>
    <w:rsid w:val="00066D56"/>
    <w:rsid w:val="00077767"/>
    <w:rsid w:val="00082E85"/>
    <w:rsid w:val="000B5119"/>
    <w:rsid w:val="000E0CDD"/>
    <w:rsid w:val="000E140A"/>
    <w:rsid w:val="000E648E"/>
    <w:rsid w:val="00107C87"/>
    <w:rsid w:val="00112FFE"/>
    <w:rsid w:val="00125840"/>
    <w:rsid w:val="001427F8"/>
    <w:rsid w:val="00144E40"/>
    <w:rsid w:val="00170465"/>
    <w:rsid w:val="00183EF0"/>
    <w:rsid w:val="001A35CF"/>
    <w:rsid w:val="001B385B"/>
    <w:rsid w:val="001C0B87"/>
    <w:rsid w:val="001D68FA"/>
    <w:rsid w:val="001E5A4F"/>
    <w:rsid w:val="001F73CD"/>
    <w:rsid w:val="00256D7B"/>
    <w:rsid w:val="00280BA6"/>
    <w:rsid w:val="002B784A"/>
    <w:rsid w:val="003035ED"/>
    <w:rsid w:val="00322EE5"/>
    <w:rsid w:val="00330600"/>
    <w:rsid w:val="00344C60"/>
    <w:rsid w:val="003712BB"/>
    <w:rsid w:val="0037555A"/>
    <w:rsid w:val="003D5623"/>
    <w:rsid w:val="003E3038"/>
    <w:rsid w:val="004413CB"/>
    <w:rsid w:val="004431E4"/>
    <w:rsid w:val="00443CCA"/>
    <w:rsid w:val="00447D88"/>
    <w:rsid w:val="00455129"/>
    <w:rsid w:val="0048237C"/>
    <w:rsid w:val="004A4F52"/>
    <w:rsid w:val="004B4700"/>
    <w:rsid w:val="004D061B"/>
    <w:rsid w:val="004E7692"/>
    <w:rsid w:val="004F3733"/>
    <w:rsid w:val="004F3BC8"/>
    <w:rsid w:val="004F43C3"/>
    <w:rsid w:val="00523AF1"/>
    <w:rsid w:val="00531CB6"/>
    <w:rsid w:val="00533183"/>
    <w:rsid w:val="00545310"/>
    <w:rsid w:val="0057345A"/>
    <w:rsid w:val="0057551B"/>
    <w:rsid w:val="00575552"/>
    <w:rsid w:val="00583D87"/>
    <w:rsid w:val="005972C6"/>
    <w:rsid w:val="005B7E54"/>
    <w:rsid w:val="005C6175"/>
    <w:rsid w:val="005E7631"/>
    <w:rsid w:val="00604D46"/>
    <w:rsid w:val="0064365C"/>
    <w:rsid w:val="006503CF"/>
    <w:rsid w:val="006528BF"/>
    <w:rsid w:val="00692CC7"/>
    <w:rsid w:val="006E45D6"/>
    <w:rsid w:val="00717F85"/>
    <w:rsid w:val="00723194"/>
    <w:rsid w:val="00794E8A"/>
    <w:rsid w:val="007B2F52"/>
    <w:rsid w:val="007C1218"/>
    <w:rsid w:val="007E4D12"/>
    <w:rsid w:val="007F36EB"/>
    <w:rsid w:val="00803D5A"/>
    <w:rsid w:val="008316DF"/>
    <w:rsid w:val="00836297"/>
    <w:rsid w:val="00841D09"/>
    <w:rsid w:val="0084247D"/>
    <w:rsid w:val="00880ED5"/>
    <w:rsid w:val="008953EC"/>
    <w:rsid w:val="008A6192"/>
    <w:rsid w:val="008C2394"/>
    <w:rsid w:val="008D6D71"/>
    <w:rsid w:val="009071C5"/>
    <w:rsid w:val="009216FF"/>
    <w:rsid w:val="00962E7C"/>
    <w:rsid w:val="00971250"/>
    <w:rsid w:val="009B6F14"/>
    <w:rsid w:val="009D4E8C"/>
    <w:rsid w:val="009E640B"/>
    <w:rsid w:val="00A028A5"/>
    <w:rsid w:val="00A06BA0"/>
    <w:rsid w:val="00A22ECF"/>
    <w:rsid w:val="00A34614"/>
    <w:rsid w:val="00A42B92"/>
    <w:rsid w:val="00A81C84"/>
    <w:rsid w:val="00A83D67"/>
    <w:rsid w:val="00A844B5"/>
    <w:rsid w:val="00AA2F5C"/>
    <w:rsid w:val="00AE35D4"/>
    <w:rsid w:val="00B42495"/>
    <w:rsid w:val="00B501D7"/>
    <w:rsid w:val="00B51F84"/>
    <w:rsid w:val="00B6653A"/>
    <w:rsid w:val="00B86A29"/>
    <w:rsid w:val="00B87D7D"/>
    <w:rsid w:val="00B930DB"/>
    <w:rsid w:val="00BA642D"/>
    <w:rsid w:val="00BA64A9"/>
    <w:rsid w:val="00BC4CA0"/>
    <w:rsid w:val="00BE063B"/>
    <w:rsid w:val="00BE3325"/>
    <w:rsid w:val="00BF7F76"/>
    <w:rsid w:val="00C06AD2"/>
    <w:rsid w:val="00C13664"/>
    <w:rsid w:val="00C20790"/>
    <w:rsid w:val="00C2256A"/>
    <w:rsid w:val="00C3329E"/>
    <w:rsid w:val="00C445DA"/>
    <w:rsid w:val="00C830E9"/>
    <w:rsid w:val="00C8382D"/>
    <w:rsid w:val="00C94FE7"/>
    <w:rsid w:val="00CA7DAC"/>
    <w:rsid w:val="00CB51AB"/>
    <w:rsid w:val="00CE4C5E"/>
    <w:rsid w:val="00D16D4F"/>
    <w:rsid w:val="00D25B2A"/>
    <w:rsid w:val="00D35EE5"/>
    <w:rsid w:val="00D36A3A"/>
    <w:rsid w:val="00D550CD"/>
    <w:rsid w:val="00D6581F"/>
    <w:rsid w:val="00D96B28"/>
    <w:rsid w:val="00D9773E"/>
    <w:rsid w:val="00DA4492"/>
    <w:rsid w:val="00DA4655"/>
    <w:rsid w:val="00DB10E9"/>
    <w:rsid w:val="00DC336B"/>
    <w:rsid w:val="00DD29EF"/>
    <w:rsid w:val="00DD31E5"/>
    <w:rsid w:val="00DD5D6F"/>
    <w:rsid w:val="00DE403D"/>
    <w:rsid w:val="00E040A9"/>
    <w:rsid w:val="00E42CF3"/>
    <w:rsid w:val="00E57522"/>
    <w:rsid w:val="00E66ED0"/>
    <w:rsid w:val="00E67F2D"/>
    <w:rsid w:val="00E705F5"/>
    <w:rsid w:val="00E81276"/>
    <w:rsid w:val="00EB2FA9"/>
    <w:rsid w:val="00EC6AD3"/>
    <w:rsid w:val="00F04683"/>
    <w:rsid w:val="00F23886"/>
    <w:rsid w:val="00F2677B"/>
    <w:rsid w:val="00F36DAF"/>
    <w:rsid w:val="00F376AC"/>
    <w:rsid w:val="00F61E8E"/>
    <w:rsid w:val="00F647C9"/>
    <w:rsid w:val="00F87F29"/>
    <w:rsid w:val="00FA2F8B"/>
    <w:rsid w:val="00FC0E43"/>
    <w:rsid w:val="00FD5707"/>
    <w:rsid w:val="00FF5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AC843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0" w:unhideWhenUsed="1"/>
    <w:lsdException w:name="toc 8" w:semiHidden="1" w:uiPriority="0" w:unhideWhenUsed="1"/>
    <w:lsdException w:name="toc 9" w:semiHidden="1" w:uiPriority="39" w:unhideWhenUsed="1" w:qFormat="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31E4"/>
    <w:pPr>
      <w:spacing w:after="100" w:afterAutospacing="1"/>
      <w:ind w:firstLine="720"/>
    </w:pPr>
    <w:rPr>
      <w:rFonts w:ascii="Baskerville" w:eastAsiaTheme="minorHAnsi" w:hAnsi="Baskerville"/>
      <w:szCs w:val="22"/>
      <w:lang w:eastAsia="en-US"/>
    </w:rPr>
  </w:style>
  <w:style w:type="paragraph" w:styleId="Heading1">
    <w:name w:val="heading 1"/>
    <w:basedOn w:val="Normal"/>
    <w:next w:val="Normal"/>
    <w:link w:val="Heading1Char"/>
    <w:autoRedefine/>
    <w:qFormat/>
    <w:rsid w:val="004431E4"/>
    <w:pPr>
      <w:keepNext/>
      <w:pageBreakBefore/>
      <w:numPr>
        <w:numId w:val="24"/>
      </w:numPr>
      <w:pBdr>
        <w:bottom w:val="single" w:sz="4" w:space="1" w:color="auto"/>
      </w:pBdr>
      <w:jc w:val="center"/>
      <w:outlineLvl w:val="0"/>
    </w:pPr>
    <w:rPr>
      <w:rFonts w:cs="Arial"/>
      <w:b/>
      <w:bCs/>
      <w:smallCaps/>
      <w:color w:val="1F497D" w:themeColor="text2"/>
      <w:kern w:val="32"/>
      <w:sz w:val="32"/>
      <w:szCs w:val="32"/>
    </w:rPr>
  </w:style>
  <w:style w:type="paragraph" w:styleId="Heading2">
    <w:name w:val="heading 2"/>
    <w:basedOn w:val="Normal"/>
    <w:next w:val="Normal"/>
    <w:link w:val="Heading2Char"/>
    <w:autoRedefine/>
    <w:qFormat/>
    <w:rsid w:val="00C20790"/>
    <w:pPr>
      <w:keepNext/>
      <w:numPr>
        <w:ilvl w:val="1"/>
        <w:numId w:val="24"/>
      </w:numPr>
      <w:spacing w:before="600"/>
      <w:outlineLvl w:val="1"/>
    </w:pPr>
    <w:rPr>
      <w:rFonts w:cs="Arial"/>
      <w:b/>
      <w:bCs/>
      <w:iCs/>
      <w:noProof/>
      <w:color w:val="244061" w:themeColor="accent1" w:themeShade="80"/>
    </w:rPr>
  </w:style>
  <w:style w:type="paragraph" w:styleId="Heading3">
    <w:name w:val="heading 3"/>
    <w:basedOn w:val="Normal"/>
    <w:next w:val="Normal"/>
    <w:link w:val="Heading3Char"/>
    <w:autoRedefine/>
    <w:uiPriority w:val="9"/>
    <w:unhideWhenUsed/>
    <w:qFormat/>
    <w:rsid w:val="00C20790"/>
    <w:pPr>
      <w:keepNext/>
      <w:keepLines/>
      <w:numPr>
        <w:numId w:val="26"/>
      </w:numPr>
      <w:spacing w:before="600"/>
      <w:outlineLvl w:val="2"/>
    </w:pPr>
    <w:rPr>
      <w:rFonts w:eastAsiaTheme="majorEastAsia" w:cstheme="majorBidi"/>
      <w:bCs/>
      <w:i/>
      <w:color w:val="000000" w:themeColor="text1"/>
    </w:rPr>
  </w:style>
  <w:style w:type="paragraph" w:styleId="Heading4">
    <w:name w:val="heading 4"/>
    <w:basedOn w:val="Normal"/>
    <w:next w:val="Normal"/>
    <w:link w:val="Heading4Char"/>
    <w:autoRedefine/>
    <w:qFormat/>
    <w:rsid w:val="00C20790"/>
    <w:pPr>
      <w:keepNext/>
      <w:spacing w:before="480"/>
      <w:ind w:firstLine="0"/>
      <w:outlineLvl w:val="3"/>
    </w:pPr>
    <w:rPr>
      <w:b/>
      <w:bCs/>
      <w:szCs w:val="28"/>
      <w:u w:val="words"/>
    </w:rPr>
  </w:style>
  <w:style w:type="paragraph" w:styleId="Heading5">
    <w:name w:val="heading 5"/>
    <w:basedOn w:val="Normal"/>
    <w:next w:val="Normal"/>
    <w:link w:val="Heading5Char"/>
    <w:autoRedefine/>
    <w:qFormat/>
    <w:rsid w:val="000E140A"/>
    <w:pPr>
      <w:keepNext/>
      <w:numPr>
        <w:ilvl w:val="4"/>
        <w:numId w:val="12"/>
      </w:numPr>
      <w:spacing w:before="480"/>
      <w:outlineLvl w:val="4"/>
    </w:pPr>
    <w:rPr>
      <w:b/>
      <w:bCs/>
      <w:i/>
      <w:iCs/>
      <w:szCs w:val="26"/>
    </w:rPr>
  </w:style>
  <w:style w:type="paragraph" w:styleId="Heading6">
    <w:name w:val="heading 6"/>
    <w:basedOn w:val="Normal"/>
    <w:next w:val="Normal"/>
    <w:link w:val="Heading6Char"/>
    <w:autoRedefine/>
    <w:unhideWhenUsed/>
    <w:qFormat/>
    <w:rsid w:val="00E42CF3"/>
    <w:pPr>
      <w:keepNext/>
      <w:numPr>
        <w:ilvl w:val="5"/>
        <w:numId w:val="12"/>
      </w:numPr>
      <w:outlineLvl w:val="5"/>
    </w:pPr>
    <w:rPr>
      <w:rFonts w:eastAsiaTheme="majorEastAsia" w:cstheme="majorBidi"/>
      <w:i/>
      <w:iCs/>
      <w:color w:val="243F60" w:themeColor="accent1" w:themeShade="7F"/>
    </w:rPr>
  </w:style>
  <w:style w:type="paragraph" w:styleId="Heading7">
    <w:name w:val="heading 7"/>
    <w:basedOn w:val="Normal"/>
    <w:next w:val="Normal"/>
    <w:link w:val="Heading7Char"/>
    <w:qFormat/>
    <w:rsid w:val="00E42CF3"/>
    <w:pPr>
      <w:keepNext/>
      <w:numPr>
        <w:ilvl w:val="6"/>
        <w:numId w:val="12"/>
      </w:numPr>
      <w:outlineLvl w:val="6"/>
    </w:pPr>
    <w:rPr>
      <w:b/>
      <w:bCs/>
      <w:u w:val="single"/>
    </w:rPr>
  </w:style>
  <w:style w:type="paragraph" w:styleId="Heading8">
    <w:name w:val="heading 8"/>
    <w:basedOn w:val="Normal"/>
    <w:next w:val="Normal"/>
    <w:link w:val="Heading8Char"/>
    <w:qFormat/>
    <w:rsid w:val="00E42CF3"/>
    <w:pPr>
      <w:keepNext/>
      <w:keepLines/>
      <w:numPr>
        <w:ilvl w:val="7"/>
        <w:numId w:val="12"/>
      </w:numPr>
      <w:outlineLvl w:val="7"/>
    </w:pPr>
    <w:rPr>
      <w:u w:val="single"/>
    </w:rPr>
  </w:style>
  <w:style w:type="paragraph" w:styleId="Heading9">
    <w:name w:val="heading 9"/>
    <w:basedOn w:val="Normal"/>
    <w:next w:val="Normal"/>
    <w:link w:val="Heading9Char"/>
    <w:qFormat/>
    <w:rsid w:val="00E42CF3"/>
    <w:pPr>
      <w:keepNext/>
      <w:numPr>
        <w:ilvl w:val="8"/>
        <w:numId w:val="12"/>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40A"/>
    <w:rPr>
      <w:rFonts w:ascii="Lucida Grande" w:eastAsia="Times New Roman" w:hAnsi="Lucida Grande" w:cs="Lucida Grande"/>
      <w:sz w:val="18"/>
      <w:szCs w:val="18"/>
    </w:rPr>
  </w:style>
  <w:style w:type="paragraph" w:customStyle="1" w:styleId="Blockquote">
    <w:name w:val="Blockquote"/>
    <w:basedOn w:val="Normal"/>
    <w:autoRedefine/>
    <w:qFormat/>
    <w:rsid w:val="000E140A"/>
    <w:pPr>
      <w:autoSpaceDE w:val="0"/>
      <w:autoSpaceDN w:val="0"/>
      <w:adjustRightInd w:val="0"/>
      <w:spacing w:before="100" w:beforeAutospacing="1" w:after="480" w:afterAutospacing="0"/>
      <w:ind w:left="720" w:right="360"/>
    </w:pPr>
  </w:style>
  <w:style w:type="paragraph" w:styleId="BodyText">
    <w:name w:val="Body Text"/>
    <w:basedOn w:val="Normal"/>
    <w:link w:val="BodyTextChar"/>
    <w:rsid w:val="000E140A"/>
  </w:style>
  <w:style w:type="character" w:customStyle="1" w:styleId="BodyTextChar">
    <w:name w:val="Body Text Char"/>
    <w:basedOn w:val="DefaultParagraphFont"/>
    <w:link w:val="BodyText"/>
    <w:rsid w:val="000E140A"/>
    <w:rPr>
      <w:rFonts w:ascii="Baskerville" w:eastAsia="Times New Roman" w:hAnsi="Baskerville" w:cs="Times New Roman"/>
      <w:szCs w:val="20"/>
    </w:rPr>
  </w:style>
  <w:style w:type="paragraph" w:styleId="BodyText2">
    <w:name w:val="Body Text 2"/>
    <w:basedOn w:val="Normal"/>
    <w:link w:val="BodyText2Char"/>
    <w:semiHidden/>
    <w:rsid w:val="000E140A"/>
    <w:rPr>
      <w:u w:val="single"/>
    </w:rPr>
  </w:style>
  <w:style w:type="character" w:customStyle="1" w:styleId="BodyText2Char">
    <w:name w:val="Body Text 2 Char"/>
    <w:basedOn w:val="DefaultParagraphFont"/>
    <w:link w:val="BodyText2"/>
    <w:semiHidden/>
    <w:rsid w:val="000E140A"/>
    <w:rPr>
      <w:rFonts w:ascii="Baskerville" w:eastAsia="Times New Roman" w:hAnsi="Baskerville" w:cs="Times New Roman"/>
      <w:szCs w:val="20"/>
      <w:u w:val="single"/>
    </w:rPr>
  </w:style>
  <w:style w:type="paragraph" w:styleId="BodyText3">
    <w:name w:val="Body Text 3"/>
    <w:basedOn w:val="Normal"/>
    <w:link w:val="BodyText3Char"/>
    <w:semiHidden/>
    <w:rsid w:val="000E140A"/>
  </w:style>
  <w:style w:type="character" w:customStyle="1" w:styleId="BodyText3Char">
    <w:name w:val="Body Text 3 Char"/>
    <w:basedOn w:val="DefaultParagraphFont"/>
    <w:link w:val="BodyText3"/>
    <w:semiHidden/>
    <w:rsid w:val="000E140A"/>
    <w:rPr>
      <w:rFonts w:ascii="Baskerville" w:eastAsia="Times New Roman" w:hAnsi="Baskerville" w:cs="Times New Roman"/>
      <w:szCs w:val="20"/>
    </w:rPr>
  </w:style>
  <w:style w:type="paragraph" w:styleId="BodyTextIndent">
    <w:name w:val="Body Text Indent"/>
    <w:basedOn w:val="Normal"/>
    <w:link w:val="BodyTextIndentChar"/>
    <w:semiHidden/>
    <w:rsid w:val="000E140A"/>
    <w:pPr>
      <w:spacing w:after="120"/>
      <w:ind w:left="360"/>
    </w:pPr>
  </w:style>
  <w:style w:type="character" w:customStyle="1" w:styleId="BodyTextIndentChar">
    <w:name w:val="Body Text Indent Char"/>
    <w:basedOn w:val="DefaultParagraphFont"/>
    <w:link w:val="BodyTextIndent"/>
    <w:semiHidden/>
    <w:rsid w:val="000E140A"/>
    <w:rPr>
      <w:rFonts w:ascii="Baskerville" w:eastAsia="Times New Roman" w:hAnsi="Baskerville" w:cs="Times New Roman"/>
      <w:szCs w:val="20"/>
    </w:rPr>
  </w:style>
  <w:style w:type="paragraph" w:styleId="BodyTextIndent2">
    <w:name w:val="Body Text Indent 2"/>
    <w:basedOn w:val="Normal"/>
    <w:link w:val="BodyTextIndent2Char"/>
    <w:semiHidden/>
    <w:rsid w:val="000E140A"/>
    <w:pPr>
      <w:ind w:left="5760" w:hanging="2160"/>
    </w:pPr>
  </w:style>
  <w:style w:type="character" w:customStyle="1" w:styleId="BodyTextIndent2Char">
    <w:name w:val="Body Text Indent 2 Char"/>
    <w:basedOn w:val="DefaultParagraphFont"/>
    <w:link w:val="BodyTextIndent2"/>
    <w:semiHidden/>
    <w:rsid w:val="000E140A"/>
    <w:rPr>
      <w:rFonts w:ascii="Baskerville" w:eastAsia="Times New Roman" w:hAnsi="Baskerville" w:cs="Times New Roman"/>
      <w:szCs w:val="20"/>
    </w:rPr>
  </w:style>
  <w:style w:type="paragraph" w:customStyle="1" w:styleId="Byline">
    <w:name w:val="Byline"/>
    <w:basedOn w:val="BodyText"/>
    <w:rsid w:val="000E140A"/>
    <w:pPr>
      <w:spacing w:after="120"/>
    </w:pPr>
  </w:style>
  <w:style w:type="paragraph" w:styleId="Caption">
    <w:name w:val="caption"/>
    <w:basedOn w:val="Normal"/>
    <w:next w:val="Normal"/>
    <w:autoRedefine/>
    <w:qFormat/>
    <w:rsid w:val="004F43C3"/>
    <w:pPr>
      <w:keepNext/>
      <w:keepLines/>
      <w:autoSpaceDE w:val="0"/>
      <w:autoSpaceDN w:val="0"/>
      <w:adjustRightInd w:val="0"/>
      <w:spacing w:before="600"/>
      <w:ind w:left="720" w:firstLine="0"/>
    </w:pPr>
  </w:style>
  <w:style w:type="paragraph" w:styleId="Closing">
    <w:name w:val="Closing"/>
    <w:basedOn w:val="Normal"/>
    <w:link w:val="ClosingChar"/>
    <w:autoRedefine/>
    <w:uiPriority w:val="99"/>
    <w:semiHidden/>
    <w:unhideWhenUsed/>
    <w:qFormat/>
    <w:rsid w:val="000E140A"/>
    <w:pPr>
      <w:ind w:left="4320"/>
    </w:pPr>
  </w:style>
  <w:style w:type="character" w:customStyle="1" w:styleId="ClosingChar">
    <w:name w:val="Closing Char"/>
    <w:basedOn w:val="DefaultParagraphFont"/>
    <w:link w:val="Closing"/>
    <w:uiPriority w:val="99"/>
    <w:semiHidden/>
    <w:rsid w:val="000E140A"/>
    <w:rPr>
      <w:rFonts w:ascii="Baskerville" w:eastAsia="Times New Roman" w:hAnsi="Baskerville" w:cs="Times New Roman"/>
      <w:szCs w:val="22"/>
    </w:rPr>
  </w:style>
  <w:style w:type="character" w:styleId="CommentReference">
    <w:name w:val="annotation reference"/>
    <w:basedOn w:val="DefaultParagraphFont"/>
    <w:semiHidden/>
    <w:rsid w:val="000E140A"/>
    <w:rPr>
      <w:sz w:val="16"/>
      <w:szCs w:val="16"/>
    </w:rPr>
  </w:style>
  <w:style w:type="paragraph" w:styleId="CommentText">
    <w:name w:val="annotation text"/>
    <w:basedOn w:val="Normal"/>
    <w:link w:val="CommentTextChar"/>
    <w:semiHidden/>
    <w:rsid w:val="000E140A"/>
    <w:pPr>
      <w:spacing w:before="100" w:beforeAutospacing="1"/>
    </w:pPr>
  </w:style>
  <w:style w:type="character" w:customStyle="1" w:styleId="CommentTextChar">
    <w:name w:val="Comment Text Char"/>
    <w:basedOn w:val="DefaultParagraphFont"/>
    <w:link w:val="CommentText"/>
    <w:semiHidden/>
    <w:rsid w:val="000E140A"/>
    <w:rPr>
      <w:rFonts w:ascii="Baskerville" w:eastAsia="Times New Roman" w:hAnsi="Baskerville" w:cs="Times New Roman"/>
      <w:szCs w:val="20"/>
    </w:rPr>
  </w:style>
  <w:style w:type="paragraph" w:styleId="DocumentMap">
    <w:name w:val="Document Map"/>
    <w:basedOn w:val="Normal"/>
    <w:link w:val="DocumentMapChar"/>
    <w:rsid w:val="000E140A"/>
    <w:pPr>
      <w:shd w:val="clear" w:color="auto" w:fill="000080"/>
    </w:pPr>
    <w:rPr>
      <w:rFonts w:ascii="Bell MT" w:hAnsi="Bell MT" w:cs="Tahoma"/>
      <w:sz w:val="28"/>
    </w:rPr>
  </w:style>
  <w:style w:type="character" w:customStyle="1" w:styleId="DocumentMapChar">
    <w:name w:val="Document Map Char"/>
    <w:basedOn w:val="DefaultParagraphFont"/>
    <w:link w:val="DocumentMap"/>
    <w:rsid w:val="000E140A"/>
    <w:rPr>
      <w:rFonts w:ascii="Bell MT" w:eastAsia="Times New Roman" w:hAnsi="Bell MT" w:cs="Tahoma"/>
      <w:sz w:val="28"/>
      <w:szCs w:val="20"/>
      <w:shd w:val="clear" w:color="auto" w:fill="000080"/>
    </w:rPr>
  </w:style>
  <w:style w:type="paragraph" w:customStyle="1" w:styleId="EndNoteBibliography">
    <w:name w:val="EndNote Bibliography"/>
    <w:basedOn w:val="Normal"/>
    <w:rsid w:val="000E140A"/>
  </w:style>
  <w:style w:type="paragraph" w:customStyle="1" w:styleId="EndNoteBibliographyTitle">
    <w:name w:val="EndNote Bibliography Title"/>
    <w:basedOn w:val="Normal"/>
    <w:rsid w:val="000E140A"/>
    <w:pPr>
      <w:jc w:val="center"/>
    </w:pPr>
  </w:style>
  <w:style w:type="character" w:styleId="EndnoteReference">
    <w:name w:val="endnote reference"/>
    <w:basedOn w:val="DefaultParagraphFont"/>
    <w:uiPriority w:val="99"/>
    <w:unhideWhenUsed/>
    <w:rsid w:val="000E140A"/>
    <w:rPr>
      <w:vertAlign w:val="superscript"/>
    </w:rPr>
  </w:style>
  <w:style w:type="paragraph" w:styleId="EndnoteText">
    <w:name w:val="endnote text"/>
    <w:basedOn w:val="Normal"/>
    <w:link w:val="EndnoteTextChar"/>
    <w:autoRedefine/>
    <w:uiPriority w:val="99"/>
    <w:unhideWhenUsed/>
    <w:qFormat/>
    <w:rsid w:val="000E140A"/>
  </w:style>
  <w:style w:type="character" w:customStyle="1" w:styleId="EndnoteTextChar">
    <w:name w:val="Endnote Text Char"/>
    <w:basedOn w:val="DefaultParagraphFont"/>
    <w:link w:val="EndnoteText"/>
    <w:uiPriority w:val="99"/>
    <w:rsid w:val="000E140A"/>
    <w:rPr>
      <w:rFonts w:ascii="Baskerville" w:eastAsia="Times New Roman" w:hAnsi="Baskerville" w:cs="Times New Roman"/>
      <w:szCs w:val="22"/>
    </w:rPr>
  </w:style>
  <w:style w:type="paragraph" w:styleId="EnvelopeAddress">
    <w:name w:val="envelope address"/>
    <w:basedOn w:val="Normal"/>
    <w:semiHidden/>
    <w:rsid w:val="000E140A"/>
    <w:pPr>
      <w:framePr w:w="7920" w:h="1980" w:hRule="exact" w:hSpace="180" w:wrap="auto" w:hAnchor="page" w:xAlign="center" w:yAlign="bottom"/>
      <w:ind w:left="2880"/>
    </w:pPr>
    <w:rPr>
      <w:rFonts w:cs="Arial"/>
    </w:rPr>
  </w:style>
  <w:style w:type="paragraph" w:styleId="EnvelopeReturn">
    <w:name w:val="envelope return"/>
    <w:basedOn w:val="Normal"/>
    <w:semiHidden/>
    <w:rsid w:val="000E140A"/>
    <w:rPr>
      <w:rFonts w:cs="Arial"/>
    </w:rPr>
  </w:style>
  <w:style w:type="character" w:styleId="FollowedHyperlink">
    <w:name w:val="FollowedHyperlink"/>
    <w:basedOn w:val="DefaultParagraphFont"/>
    <w:semiHidden/>
    <w:rsid w:val="000E140A"/>
    <w:rPr>
      <w:color w:val="800080"/>
      <w:u w:val="single"/>
    </w:rPr>
  </w:style>
  <w:style w:type="paragraph" w:styleId="Footer">
    <w:name w:val="footer"/>
    <w:basedOn w:val="Normal"/>
    <w:link w:val="FooterChar"/>
    <w:rsid w:val="000E140A"/>
    <w:pPr>
      <w:tabs>
        <w:tab w:val="center" w:pos="4320"/>
        <w:tab w:val="right" w:pos="8640"/>
      </w:tabs>
      <w:spacing w:before="100" w:beforeAutospacing="1"/>
    </w:pPr>
  </w:style>
  <w:style w:type="character" w:customStyle="1" w:styleId="FooterChar">
    <w:name w:val="Footer Char"/>
    <w:basedOn w:val="DefaultParagraphFont"/>
    <w:link w:val="Footer"/>
    <w:rsid w:val="000E140A"/>
    <w:rPr>
      <w:rFonts w:ascii="Baskerville" w:eastAsia="Times New Roman" w:hAnsi="Baskerville" w:cs="Times New Roman"/>
      <w:szCs w:val="20"/>
    </w:rPr>
  </w:style>
  <w:style w:type="character" w:styleId="FootnoteReference">
    <w:name w:val="footnote reference"/>
    <w:basedOn w:val="DefaultParagraphFont"/>
    <w:qFormat/>
    <w:rsid w:val="000E140A"/>
    <w:rPr>
      <w:rFonts w:ascii="Baskerville" w:hAnsi="Baskerville"/>
      <w:sz w:val="24"/>
      <w:vertAlign w:val="superscript"/>
    </w:rPr>
  </w:style>
  <w:style w:type="paragraph" w:styleId="FootnoteText">
    <w:name w:val="footnote text"/>
    <w:basedOn w:val="Normal"/>
    <w:link w:val="FootnoteTextChar"/>
    <w:autoRedefine/>
    <w:qFormat/>
    <w:rsid w:val="000E140A"/>
    <w:pPr>
      <w:keepLines/>
      <w:spacing w:after="0" w:afterAutospacing="0"/>
      <w:ind w:firstLine="144"/>
    </w:pPr>
    <w:rPr>
      <w:noProof/>
      <w:sz w:val="22"/>
      <w:lang w:val="en-GB"/>
    </w:rPr>
  </w:style>
  <w:style w:type="character" w:customStyle="1" w:styleId="FootnoteTextChar">
    <w:name w:val="Footnote Text Char"/>
    <w:basedOn w:val="DefaultParagraphFont"/>
    <w:link w:val="FootnoteText"/>
    <w:rsid w:val="000E140A"/>
    <w:rPr>
      <w:rFonts w:ascii="Baskerville" w:eastAsia="Times New Roman" w:hAnsi="Baskerville"/>
      <w:noProof/>
      <w:sz w:val="22"/>
      <w:szCs w:val="20"/>
      <w:lang w:val="en-GB"/>
    </w:rPr>
  </w:style>
  <w:style w:type="paragraph" w:customStyle="1" w:styleId="H2">
    <w:name w:val="H2"/>
    <w:basedOn w:val="Normal"/>
    <w:next w:val="Normal"/>
    <w:autoRedefine/>
    <w:rsid w:val="000E140A"/>
    <w:pPr>
      <w:keepNext/>
      <w:autoSpaceDE w:val="0"/>
      <w:autoSpaceDN w:val="0"/>
      <w:adjustRightInd w:val="0"/>
      <w:spacing w:before="100" w:beforeAutospacing="1"/>
      <w:outlineLvl w:val="2"/>
    </w:pPr>
    <w:rPr>
      <w:b/>
      <w:bCs/>
      <w:szCs w:val="36"/>
    </w:rPr>
  </w:style>
  <w:style w:type="paragraph" w:styleId="Header">
    <w:name w:val="header"/>
    <w:basedOn w:val="Normal"/>
    <w:link w:val="HeaderChar"/>
    <w:rsid w:val="000E140A"/>
    <w:pPr>
      <w:tabs>
        <w:tab w:val="center" w:pos="4320"/>
        <w:tab w:val="right" w:pos="8640"/>
      </w:tabs>
      <w:spacing w:before="100" w:beforeAutospacing="1"/>
    </w:pPr>
  </w:style>
  <w:style w:type="character" w:customStyle="1" w:styleId="HeaderChar">
    <w:name w:val="Header Char"/>
    <w:basedOn w:val="DefaultParagraphFont"/>
    <w:link w:val="Header"/>
    <w:rsid w:val="000E140A"/>
    <w:rPr>
      <w:rFonts w:ascii="Baskerville" w:eastAsia="Times New Roman" w:hAnsi="Baskerville" w:cs="Times New Roman"/>
      <w:szCs w:val="20"/>
    </w:rPr>
  </w:style>
  <w:style w:type="character" w:customStyle="1" w:styleId="Heading1Char">
    <w:name w:val="Heading 1 Char"/>
    <w:basedOn w:val="DefaultParagraphFont"/>
    <w:link w:val="Heading1"/>
    <w:rsid w:val="004431E4"/>
    <w:rPr>
      <w:rFonts w:ascii="Baskerville" w:eastAsiaTheme="minorHAnsi" w:hAnsi="Baskerville" w:cs="Arial"/>
      <w:b/>
      <w:bCs/>
      <w:smallCaps/>
      <w:color w:val="1F497D" w:themeColor="text2"/>
      <w:kern w:val="32"/>
      <w:sz w:val="32"/>
      <w:szCs w:val="32"/>
      <w:lang w:eastAsia="en-US"/>
    </w:rPr>
  </w:style>
  <w:style w:type="paragraph" w:customStyle="1" w:styleId="Heading10">
    <w:name w:val="Heading 10"/>
    <w:basedOn w:val="Normal"/>
    <w:rsid w:val="000E140A"/>
    <w:pPr>
      <w:ind w:left="1440"/>
    </w:pPr>
    <w:rPr>
      <w:b/>
      <w:u w:val="thick"/>
    </w:rPr>
  </w:style>
  <w:style w:type="character" w:customStyle="1" w:styleId="Heading2Char">
    <w:name w:val="Heading 2 Char"/>
    <w:basedOn w:val="DefaultParagraphFont"/>
    <w:link w:val="Heading2"/>
    <w:rsid w:val="00C20790"/>
    <w:rPr>
      <w:rFonts w:ascii="Baskerville" w:hAnsi="Baskerville" w:cs="Arial"/>
      <w:b/>
      <w:bCs/>
      <w:iCs/>
      <w:noProof/>
      <w:color w:val="244061" w:themeColor="accent1" w:themeShade="80"/>
      <w:szCs w:val="22"/>
    </w:rPr>
  </w:style>
  <w:style w:type="character" w:customStyle="1" w:styleId="Heading3Char">
    <w:name w:val="Heading 3 Char"/>
    <w:basedOn w:val="DefaultParagraphFont"/>
    <w:link w:val="Heading3"/>
    <w:uiPriority w:val="9"/>
    <w:rsid w:val="00C20790"/>
    <w:rPr>
      <w:rFonts w:ascii="Baskerville" w:eastAsiaTheme="majorEastAsia" w:hAnsi="Baskerville" w:cstheme="majorBidi"/>
      <w:bCs/>
      <w:i/>
      <w:color w:val="000000" w:themeColor="text1"/>
      <w:szCs w:val="20"/>
    </w:rPr>
  </w:style>
  <w:style w:type="character" w:customStyle="1" w:styleId="Heading4Char">
    <w:name w:val="Heading 4 Char"/>
    <w:basedOn w:val="DefaultParagraphFont"/>
    <w:link w:val="Heading4"/>
    <w:rsid w:val="00C20790"/>
    <w:rPr>
      <w:rFonts w:ascii="Baskerville" w:hAnsi="Baskerville" w:cs="Times New Roman"/>
      <w:b/>
      <w:bCs/>
      <w:szCs w:val="28"/>
      <w:u w:val="words"/>
    </w:rPr>
  </w:style>
  <w:style w:type="character" w:customStyle="1" w:styleId="Heading5Char">
    <w:name w:val="Heading 5 Char"/>
    <w:basedOn w:val="DefaultParagraphFont"/>
    <w:link w:val="Heading5"/>
    <w:rsid w:val="000E140A"/>
    <w:rPr>
      <w:rFonts w:ascii="Baskerville" w:eastAsia="Times New Roman" w:hAnsi="Baskerville" w:cs="Times New Roman"/>
      <w:b/>
      <w:bCs/>
      <w:i/>
      <w:iCs/>
      <w:szCs w:val="26"/>
    </w:rPr>
  </w:style>
  <w:style w:type="character" w:customStyle="1" w:styleId="Heading6Char">
    <w:name w:val="Heading 6 Char"/>
    <w:basedOn w:val="DefaultParagraphFont"/>
    <w:link w:val="Heading6"/>
    <w:rsid w:val="000E140A"/>
    <w:rPr>
      <w:rFonts w:ascii="Baskerville" w:eastAsiaTheme="majorEastAsia" w:hAnsi="Baskerville" w:cstheme="majorBidi"/>
      <w:i/>
      <w:iCs/>
      <w:color w:val="243F60" w:themeColor="accent1" w:themeShade="7F"/>
      <w:szCs w:val="22"/>
    </w:rPr>
  </w:style>
  <w:style w:type="character" w:customStyle="1" w:styleId="Heading7Char">
    <w:name w:val="Heading 7 Char"/>
    <w:basedOn w:val="DefaultParagraphFont"/>
    <w:link w:val="Heading7"/>
    <w:rsid w:val="000E140A"/>
    <w:rPr>
      <w:rFonts w:ascii="Baskerville" w:eastAsia="Times New Roman" w:hAnsi="Baskerville" w:cs="Times New Roman"/>
      <w:b/>
      <w:bCs/>
      <w:szCs w:val="20"/>
      <w:u w:val="single"/>
    </w:rPr>
  </w:style>
  <w:style w:type="character" w:customStyle="1" w:styleId="Heading8Char">
    <w:name w:val="Heading 8 Char"/>
    <w:basedOn w:val="DefaultParagraphFont"/>
    <w:link w:val="Heading8"/>
    <w:rsid w:val="000E140A"/>
    <w:rPr>
      <w:rFonts w:ascii="Baskerville" w:eastAsia="Times New Roman" w:hAnsi="Baskerville" w:cs="Times New Roman"/>
      <w:szCs w:val="20"/>
      <w:u w:val="single"/>
    </w:rPr>
  </w:style>
  <w:style w:type="character" w:customStyle="1" w:styleId="Heading9Char">
    <w:name w:val="Heading 9 Char"/>
    <w:basedOn w:val="DefaultParagraphFont"/>
    <w:link w:val="Heading9"/>
    <w:rsid w:val="000E140A"/>
    <w:rPr>
      <w:rFonts w:ascii="Baskerville" w:eastAsia="Times New Roman" w:hAnsi="Baskerville" w:cs="Times New Roman"/>
      <w:i/>
      <w:iCs/>
      <w:szCs w:val="20"/>
    </w:rPr>
  </w:style>
  <w:style w:type="paragraph" w:styleId="HTMLPreformatted">
    <w:name w:val="HTML Preformatted"/>
    <w:basedOn w:val="Normal"/>
    <w:link w:val="HTMLPreformattedChar"/>
    <w:semiHidden/>
    <w:rsid w:val="000E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0E140A"/>
    <w:rPr>
      <w:rFonts w:ascii="Courier New" w:eastAsia="Courier New" w:hAnsi="Courier New" w:cs="Courier New"/>
      <w:szCs w:val="20"/>
    </w:rPr>
  </w:style>
  <w:style w:type="character" w:styleId="HTMLTypewriter">
    <w:name w:val="HTML Typewriter"/>
    <w:basedOn w:val="DefaultParagraphFont"/>
    <w:semiHidden/>
    <w:rsid w:val="000E140A"/>
    <w:rPr>
      <w:rFonts w:ascii="Courier New" w:eastAsia="Courier New" w:hAnsi="Courier New" w:cs="Courier New"/>
      <w:sz w:val="20"/>
      <w:szCs w:val="20"/>
    </w:rPr>
  </w:style>
  <w:style w:type="character" w:styleId="Hyperlink">
    <w:name w:val="Hyperlink"/>
    <w:basedOn w:val="DefaultParagraphFont"/>
    <w:uiPriority w:val="99"/>
    <w:unhideWhenUsed/>
    <w:rsid w:val="000E140A"/>
    <w:rPr>
      <w:color w:val="1F497D" w:themeColor="text2"/>
      <w:u w:val="single"/>
    </w:rPr>
  </w:style>
  <w:style w:type="paragraph" w:styleId="List">
    <w:name w:val="List"/>
    <w:basedOn w:val="Normal"/>
    <w:semiHidden/>
    <w:rsid w:val="000E140A"/>
    <w:pPr>
      <w:ind w:left="360" w:hanging="360"/>
    </w:pPr>
  </w:style>
  <w:style w:type="paragraph" w:styleId="List2">
    <w:name w:val="List 2"/>
    <w:basedOn w:val="Normal"/>
    <w:semiHidden/>
    <w:rsid w:val="000E140A"/>
    <w:pPr>
      <w:ind w:left="1080" w:hanging="360"/>
    </w:pPr>
  </w:style>
  <w:style w:type="paragraph" w:styleId="List3">
    <w:name w:val="List 3"/>
    <w:basedOn w:val="Normal"/>
    <w:semiHidden/>
    <w:rsid w:val="000E140A"/>
    <w:pPr>
      <w:ind w:left="1440" w:hanging="360"/>
    </w:pPr>
  </w:style>
  <w:style w:type="paragraph" w:styleId="List4">
    <w:name w:val="List 4"/>
    <w:basedOn w:val="Normal"/>
    <w:semiHidden/>
    <w:rsid w:val="000E140A"/>
    <w:pPr>
      <w:ind w:left="1800" w:hanging="360"/>
    </w:pPr>
  </w:style>
  <w:style w:type="paragraph" w:styleId="ListBullet">
    <w:name w:val="List Bullet"/>
    <w:basedOn w:val="Normal"/>
    <w:autoRedefine/>
    <w:semiHidden/>
    <w:rsid w:val="000E140A"/>
    <w:pPr>
      <w:numPr>
        <w:numId w:val="2"/>
      </w:numPr>
    </w:pPr>
  </w:style>
  <w:style w:type="paragraph" w:styleId="ListBullet2">
    <w:name w:val="List Bullet 2"/>
    <w:basedOn w:val="Normal"/>
    <w:autoRedefine/>
    <w:semiHidden/>
    <w:rsid w:val="000E140A"/>
    <w:pPr>
      <w:numPr>
        <w:numId w:val="3"/>
      </w:numPr>
    </w:pPr>
  </w:style>
  <w:style w:type="paragraph" w:styleId="ListContinue">
    <w:name w:val="List Continue"/>
    <w:basedOn w:val="Normal"/>
    <w:semiHidden/>
    <w:rsid w:val="000E140A"/>
    <w:pPr>
      <w:ind w:left="360"/>
    </w:pPr>
  </w:style>
  <w:style w:type="paragraph" w:styleId="ListContinue2">
    <w:name w:val="List Continue 2"/>
    <w:basedOn w:val="Normal"/>
    <w:semiHidden/>
    <w:rsid w:val="000E140A"/>
    <w:pPr>
      <w:spacing w:after="120"/>
      <w:ind w:left="720"/>
    </w:pPr>
  </w:style>
  <w:style w:type="paragraph" w:styleId="ListContinue3">
    <w:name w:val="List Continue 3"/>
    <w:basedOn w:val="Normal"/>
    <w:semiHidden/>
    <w:rsid w:val="000E140A"/>
    <w:pPr>
      <w:spacing w:after="120"/>
      <w:ind w:left="1080"/>
    </w:pPr>
  </w:style>
  <w:style w:type="paragraph" w:styleId="ListContinue4">
    <w:name w:val="List Continue 4"/>
    <w:basedOn w:val="Normal"/>
    <w:semiHidden/>
    <w:rsid w:val="000E140A"/>
    <w:pPr>
      <w:spacing w:after="120"/>
      <w:ind w:left="1440"/>
    </w:pPr>
  </w:style>
  <w:style w:type="paragraph" w:styleId="ListParagraph">
    <w:name w:val="List Paragraph"/>
    <w:basedOn w:val="Normal"/>
    <w:autoRedefine/>
    <w:uiPriority w:val="34"/>
    <w:qFormat/>
    <w:rsid w:val="00545310"/>
    <w:pPr>
      <w:ind w:left="288" w:firstLine="288"/>
    </w:pPr>
    <w:rPr>
      <w:rFonts w:eastAsiaTheme="minorEastAsia"/>
      <w:color w:val="404040" w:themeColor="text1" w:themeTint="BF"/>
    </w:rPr>
  </w:style>
  <w:style w:type="table" w:styleId="MediumList1-Accent1">
    <w:name w:val="Medium List 1 Accent 1"/>
    <w:basedOn w:val="TableNormal"/>
    <w:uiPriority w:val="70"/>
    <w:rsid w:val="000E140A"/>
    <w:rPr>
      <w:rFonts w:ascii="Baskerville" w:hAnsi="Baskerville" w:cs="Times New Roman"/>
      <w:color w:val="000000" w:themeColor="text1"/>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Nospace">
    <w:name w:val="No space"/>
    <w:basedOn w:val="Normal"/>
    <w:autoRedefine/>
    <w:qFormat/>
    <w:rsid w:val="000E140A"/>
    <w:rPr>
      <w:bCs/>
    </w:rPr>
  </w:style>
  <w:style w:type="paragraph" w:customStyle="1" w:styleId="NoIndent">
    <w:name w:val="NoIndent"/>
    <w:basedOn w:val="Normal"/>
    <w:next w:val="Normal"/>
    <w:autoRedefine/>
    <w:qFormat/>
    <w:rsid w:val="000E140A"/>
    <w:rPr>
      <w:b/>
      <w:bCs/>
    </w:rPr>
  </w:style>
  <w:style w:type="paragraph" w:customStyle="1" w:styleId="NoIndentn">
    <w:name w:val="NoIndentn"/>
    <w:basedOn w:val="Normal"/>
    <w:next w:val="Normal"/>
    <w:autoRedefine/>
    <w:qFormat/>
    <w:rsid w:val="000E140A"/>
    <w:rPr>
      <w:b/>
      <w:bCs/>
    </w:rPr>
  </w:style>
  <w:style w:type="paragraph" w:styleId="NormalWeb">
    <w:name w:val="Normal (Web)"/>
    <w:basedOn w:val="Normal"/>
    <w:semiHidden/>
    <w:rsid w:val="000E140A"/>
  </w:style>
  <w:style w:type="paragraph" w:styleId="NormalIndent">
    <w:name w:val="Normal Indent"/>
    <w:basedOn w:val="Normal"/>
    <w:semiHidden/>
    <w:rsid w:val="000E140A"/>
    <w:pPr>
      <w:ind w:left="720"/>
    </w:pPr>
  </w:style>
  <w:style w:type="paragraph" w:customStyle="1" w:styleId="NoSpace0">
    <w:name w:val="NoSpace"/>
    <w:basedOn w:val="Normal"/>
    <w:next w:val="Normal"/>
    <w:autoRedefine/>
    <w:qFormat/>
    <w:rsid w:val="000E140A"/>
    <w:pPr>
      <w:contextualSpacing/>
    </w:pPr>
  </w:style>
  <w:style w:type="character" w:styleId="PageNumber">
    <w:name w:val="page number"/>
    <w:basedOn w:val="DefaultParagraphFont"/>
    <w:rsid w:val="000E140A"/>
  </w:style>
  <w:style w:type="character" w:styleId="Strong">
    <w:name w:val="Strong"/>
    <w:basedOn w:val="DefaultParagraphFont"/>
    <w:uiPriority w:val="22"/>
    <w:qFormat/>
    <w:rsid w:val="000E140A"/>
    <w:rPr>
      <w:b/>
      <w:bCs/>
    </w:rPr>
  </w:style>
  <w:style w:type="paragraph" w:customStyle="1" w:styleId="Style1">
    <w:name w:val="Style1"/>
    <w:basedOn w:val="BodyText"/>
    <w:rsid w:val="000E140A"/>
    <w:pPr>
      <w:tabs>
        <w:tab w:val="left" w:pos="720"/>
      </w:tabs>
      <w:spacing w:before="100" w:beforeAutospacing="1" w:line="480" w:lineRule="auto"/>
    </w:pPr>
  </w:style>
  <w:style w:type="paragraph" w:customStyle="1" w:styleId="Style2">
    <w:name w:val="Style2"/>
    <w:basedOn w:val="BodyText"/>
    <w:rsid w:val="000E140A"/>
    <w:pPr>
      <w:tabs>
        <w:tab w:val="left" w:pos="720"/>
      </w:tabs>
      <w:spacing w:before="120" w:after="120"/>
    </w:pPr>
  </w:style>
  <w:style w:type="paragraph" w:customStyle="1" w:styleId="Style3">
    <w:name w:val="Style3"/>
    <w:basedOn w:val="Style2"/>
    <w:rsid w:val="000E140A"/>
    <w:pPr>
      <w:tabs>
        <w:tab w:val="left" w:pos="922"/>
      </w:tabs>
      <w:spacing w:before="0" w:after="0"/>
    </w:pPr>
  </w:style>
  <w:style w:type="paragraph" w:styleId="Subtitle">
    <w:name w:val="Subtitle"/>
    <w:basedOn w:val="Normal"/>
    <w:next w:val="Normal"/>
    <w:link w:val="SubtitleChar"/>
    <w:autoRedefine/>
    <w:uiPriority w:val="11"/>
    <w:qFormat/>
    <w:rsid w:val="000E140A"/>
    <w:pPr>
      <w:tabs>
        <w:tab w:val="left" w:pos="720"/>
        <w:tab w:val="left" w:pos="1440"/>
      </w:tabs>
      <w:spacing w:after="600" w:afterAutospacing="0"/>
      <w:ind w:firstLine="0"/>
      <w:contextualSpacing/>
      <w:jc w:val="center"/>
    </w:pPr>
    <w:rPr>
      <w:color w:val="17365D" w:themeColor="text2" w:themeShade="BF"/>
      <w:sz w:val="32"/>
      <w:szCs w:val="40"/>
      <w14:ligatures w14:val="all"/>
    </w:rPr>
  </w:style>
  <w:style w:type="character" w:customStyle="1" w:styleId="SubtitleChar">
    <w:name w:val="Subtitle Char"/>
    <w:basedOn w:val="DefaultParagraphFont"/>
    <w:link w:val="Subtitle"/>
    <w:uiPriority w:val="11"/>
    <w:rsid w:val="000E140A"/>
    <w:rPr>
      <w:rFonts w:ascii="Baskerville" w:eastAsia="Times New Roman" w:hAnsi="Baskerville" w:cs="Times New Roman"/>
      <w:color w:val="17365D" w:themeColor="text2" w:themeShade="BF"/>
      <w:sz w:val="32"/>
      <w:szCs w:val="40"/>
      <w14:ligatures w14:val="all"/>
    </w:rPr>
  </w:style>
  <w:style w:type="table" w:styleId="TableClassic1">
    <w:name w:val="Table Classic 1"/>
    <w:aliases w:val="Table Mine"/>
    <w:basedOn w:val="TableNormal"/>
    <w:uiPriority w:val="99"/>
    <w:unhideWhenUsed/>
    <w:rsid w:val="000E140A"/>
    <w:pPr>
      <w:spacing w:after="360"/>
      <w:jc w:val="center"/>
    </w:pPr>
    <w:rPr>
      <w:rFonts w:ascii="Baskerville" w:hAnsi="Baskervill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TableSources">
    <w:name w:val="Table Sources"/>
    <w:basedOn w:val="Normal"/>
    <w:link w:val="TableSourcesChar"/>
    <w:autoRedefine/>
    <w:qFormat/>
    <w:rsid w:val="000E140A"/>
    <w:pPr>
      <w:spacing w:after="600" w:afterAutospacing="0"/>
    </w:pPr>
    <w:rPr>
      <w:rFonts w:eastAsiaTheme="minorEastAsia"/>
      <w:i/>
      <w:iCs/>
      <w:sz w:val="22"/>
    </w:rPr>
  </w:style>
  <w:style w:type="character" w:customStyle="1" w:styleId="TableSourcesChar">
    <w:name w:val="Table Sources Char"/>
    <w:basedOn w:val="DefaultParagraphFont"/>
    <w:link w:val="TableSources"/>
    <w:rsid w:val="000E140A"/>
    <w:rPr>
      <w:rFonts w:ascii="Baskerville" w:hAnsi="Baskerville" w:cs="Times New Roman"/>
      <w:i/>
      <w:iCs/>
      <w:sz w:val="22"/>
      <w:szCs w:val="22"/>
    </w:rPr>
  </w:style>
  <w:style w:type="paragraph" w:styleId="Title">
    <w:name w:val="Title"/>
    <w:basedOn w:val="Heading1"/>
    <w:next w:val="Normal"/>
    <w:link w:val="TitleChar"/>
    <w:autoRedefine/>
    <w:uiPriority w:val="10"/>
    <w:qFormat/>
    <w:rsid w:val="00E42CF3"/>
    <w:pPr>
      <w:numPr>
        <w:numId w:val="11"/>
      </w:numPr>
      <w:pBdr>
        <w:bottom w:val="single" w:sz="8" w:space="1" w:color="1F497D" w:themeColor="text2"/>
      </w:pBdr>
      <w:spacing w:after="0" w:afterAutospacing="0"/>
      <w:contextualSpacing/>
    </w:pPr>
    <w:rPr>
      <w:rFonts w:eastAsiaTheme="majorEastAsia" w:cstheme="majorBidi"/>
      <w:smallCaps w:val="0"/>
      <w:color w:val="17365D" w:themeColor="text2" w:themeShade="BF"/>
      <w:spacing w:val="5"/>
      <w:kern w:val="28"/>
    </w:rPr>
  </w:style>
  <w:style w:type="character" w:customStyle="1" w:styleId="TitleChar">
    <w:name w:val="Title Char"/>
    <w:basedOn w:val="DefaultParagraphFont"/>
    <w:link w:val="Title"/>
    <w:uiPriority w:val="10"/>
    <w:rsid w:val="000E140A"/>
    <w:rPr>
      <w:rFonts w:ascii="Baskerville" w:eastAsiaTheme="majorEastAsia" w:hAnsi="Baskerville" w:cstheme="majorBidi"/>
      <w:b/>
      <w:bCs/>
      <w:color w:val="17365D" w:themeColor="text2" w:themeShade="BF"/>
      <w:spacing w:val="5"/>
      <w:kern w:val="28"/>
      <w:sz w:val="32"/>
      <w:szCs w:val="32"/>
    </w:rPr>
  </w:style>
  <w:style w:type="paragraph" w:styleId="TOC1">
    <w:name w:val="toc 1"/>
    <w:basedOn w:val="Nospace"/>
    <w:next w:val="Normal"/>
    <w:autoRedefine/>
    <w:uiPriority w:val="39"/>
    <w:qFormat/>
    <w:rsid w:val="008A6192"/>
    <w:pPr>
      <w:tabs>
        <w:tab w:val="left" w:pos="795"/>
        <w:tab w:val="right" w:leader="dot" w:pos="9350"/>
      </w:tabs>
      <w:spacing w:after="120" w:afterAutospacing="0"/>
      <w:ind w:firstLine="0"/>
    </w:pPr>
    <w:rPr>
      <w:rFonts w:ascii="Garamond" w:hAnsi="Arial Unicode MS"/>
      <w:noProof/>
    </w:rPr>
  </w:style>
  <w:style w:type="paragraph" w:styleId="TOC2">
    <w:name w:val="toc 2"/>
    <w:basedOn w:val="Normal"/>
    <w:next w:val="Normal"/>
    <w:autoRedefine/>
    <w:uiPriority w:val="39"/>
    <w:qFormat/>
    <w:rsid w:val="008A6192"/>
    <w:pPr>
      <w:spacing w:after="120" w:afterAutospacing="0"/>
      <w:ind w:left="288" w:firstLine="0"/>
    </w:pPr>
    <w:rPr>
      <w:rFonts w:ascii="Garamond" w:hAnsi="Garamond"/>
      <w:bCs/>
      <w:sz w:val="22"/>
    </w:rPr>
  </w:style>
  <w:style w:type="paragraph" w:styleId="TOC3">
    <w:name w:val="toc 3"/>
    <w:basedOn w:val="TOC4"/>
    <w:next w:val="Nospace"/>
    <w:autoRedefine/>
    <w:uiPriority w:val="39"/>
    <w:qFormat/>
    <w:rsid w:val="008A6192"/>
    <w:pPr>
      <w:ind w:left="864"/>
    </w:pPr>
  </w:style>
  <w:style w:type="paragraph" w:styleId="TOC4">
    <w:name w:val="toc 4"/>
    <w:basedOn w:val="Nospace"/>
    <w:next w:val="Normal"/>
    <w:autoRedefine/>
    <w:uiPriority w:val="39"/>
    <w:qFormat/>
    <w:rsid w:val="008A6192"/>
    <w:pPr>
      <w:spacing w:after="120" w:afterAutospacing="0"/>
      <w:ind w:left="576" w:firstLine="0"/>
    </w:pPr>
    <w:rPr>
      <w:rFonts w:ascii="Garamond" w:hAnsi="Garamond"/>
      <w:bCs w:val="0"/>
      <w:sz w:val="22"/>
    </w:rPr>
  </w:style>
  <w:style w:type="paragraph" w:styleId="TOC5">
    <w:name w:val="toc 5"/>
    <w:basedOn w:val="Nospace"/>
    <w:next w:val="Normal"/>
    <w:autoRedefine/>
    <w:uiPriority w:val="39"/>
    <w:qFormat/>
    <w:rsid w:val="000E140A"/>
    <w:pPr>
      <w:spacing w:after="0"/>
      <w:ind w:left="960"/>
    </w:pPr>
    <w:rPr>
      <w:rFonts w:asciiTheme="minorHAnsi" w:hAnsiTheme="minorHAnsi"/>
      <w:bCs w:val="0"/>
      <w:sz w:val="20"/>
    </w:rPr>
  </w:style>
  <w:style w:type="paragraph" w:styleId="TOC6">
    <w:name w:val="toc 6"/>
    <w:basedOn w:val="Normal"/>
    <w:next w:val="Normal"/>
    <w:autoRedefine/>
    <w:uiPriority w:val="39"/>
    <w:qFormat/>
    <w:rsid w:val="00D9773E"/>
    <w:pPr>
      <w:spacing w:after="120" w:afterAutospacing="0"/>
      <w:ind w:firstLine="0"/>
    </w:pPr>
    <w:rPr>
      <w:smallCaps/>
      <w:sz w:val="22"/>
    </w:rPr>
  </w:style>
  <w:style w:type="paragraph" w:styleId="TOC7">
    <w:name w:val="toc 7"/>
    <w:basedOn w:val="Normal"/>
    <w:next w:val="Normal"/>
    <w:autoRedefine/>
    <w:rsid w:val="000E140A"/>
    <w:pPr>
      <w:ind w:left="1200"/>
    </w:pPr>
  </w:style>
  <w:style w:type="paragraph" w:styleId="TOC8">
    <w:name w:val="toc 8"/>
    <w:basedOn w:val="Normal"/>
    <w:next w:val="Normal"/>
    <w:autoRedefine/>
    <w:rsid w:val="000E140A"/>
    <w:pPr>
      <w:ind w:left="1400"/>
    </w:pPr>
  </w:style>
  <w:style w:type="paragraph" w:styleId="TOC9">
    <w:name w:val="toc 9"/>
    <w:basedOn w:val="Normal"/>
    <w:next w:val="Normal"/>
    <w:autoRedefine/>
    <w:uiPriority w:val="39"/>
    <w:qFormat/>
    <w:rsid w:val="008316DF"/>
    <w:pPr>
      <w:ind w:firstLine="0"/>
    </w:pPr>
    <w:rPr>
      <w:b/>
    </w:rPr>
  </w:style>
  <w:style w:type="character" w:styleId="Emphasis">
    <w:name w:val="Emphasis"/>
    <w:basedOn w:val="DefaultParagraphFont"/>
    <w:uiPriority w:val="20"/>
    <w:qFormat/>
    <w:rsid w:val="000E140A"/>
    <w:rPr>
      <w:i/>
      <w:iCs/>
    </w:rPr>
  </w:style>
  <w:style w:type="table" w:styleId="TableGrid">
    <w:name w:val="Table Grid"/>
    <w:basedOn w:val="TableNormal"/>
    <w:uiPriority w:val="59"/>
    <w:rsid w:val="000E140A"/>
    <w:rPr>
      <w:rFonts w:ascii="Baskerville" w:hAnsi="Baskerville"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aliases w:val="BlockQuote"/>
    <w:basedOn w:val="Normal"/>
    <w:autoRedefine/>
    <w:uiPriority w:val="99"/>
    <w:semiHidden/>
    <w:unhideWhenUsed/>
    <w:qFormat/>
    <w:rsid w:val="000E140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paragraph" w:styleId="BodyTextFirstIndent">
    <w:name w:val="Body Text First Indent"/>
    <w:basedOn w:val="BodyText"/>
    <w:link w:val="BodyTextFirstIndentChar"/>
    <w:semiHidden/>
    <w:rsid w:val="000E140A"/>
    <w:pPr>
      <w:spacing w:before="100" w:beforeAutospacing="1" w:after="120"/>
      <w:ind w:firstLine="210"/>
    </w:pPr>
    <w:rPr>
      <w:rFonts w:ascii="Garamond" w:eastAsia="Calibri" w:hAnsi="Garamond"/>
      <w:color w:val="0D0D0D" w:themeColor="text1" w:themeTint="F2"/>
      <w:lang w:val="el-GR"/>
    </w:rPr>
  </w:style>
  <w:style w:type="character" w:customStyle="1" w:styleId="BodyTextFirstIndentChar">
    <w:name w:val="Body Text First Indent Char"/>
    <w:basedOn w:val="BodyTextChar"/>
    <w:link w:val="BodyTextFirstIndent"/>
    <w:semiHidden/>
    <w:rsid w:val="000E140A"/>
    <w:rPr>
      <w:rFonts w:ascii="Garamond" w:eastAsia="Calibri" w:hAnsi="Garamond" w:cs="Times New Roman"/>
      <w:color w:val="0D0D0D" w:themeColor="text1" w:themeTint="F2"/>
      <w:szCs w:val="20"/>
      <w:lang w:val="el-GR" w:eastAsia="en-US"/>
    </w:rPr>
  </w:style>
  <w:style w:type="paragraph" w:styleId="BodyTextFirstIndent2">
    <w:name w:val="Body Text First Indent 2"/>
    <w:basedOn w:val="BodyTextIndent"/>
    <w:link w:val="BodyTextFirstIndent2Char"/>
    <w:semiHidden/>
    <w:rsid w:val="000E140A"/>
    <w:pPr>
      <w:spacing w:before="100" w:beforeAutospacing="1"/>
      <w:ind w:firstLine="210"/>
    </w:pPr>
    <w:rPr>
      <w:rFonts w:ascii="Garamond" w:eastAsia="Calibri" w:hAnsi="Garamond"/>
      <w:color w:val="0D0D0D" w:themeColor="text1" w:themeTint="F2"/>
      <w:lang w:val="el-GR"/>
    </w:rPr>
  </w:style>
  <w:style w:type="character" w:customStyle="1" w:styleId="BodyTextFirstIndent2Char">
    <w:name w:val="Body Text First Indent 2 Char"/>
    <w:basedOn w:val="BodyTextIndentChar"/>
    <w:link w:val="BodyTextFirstIndent2"/>
    <w:semiHidden/>
    <w:rsid w:val="000E140A"/>
    <w:rPr>
      <w:rFonts w:ascii="Garamond" w:eastAsia="Calibri" w:hAnsi="Garamond" w:cs="Times New Roman"/>
      <w:color w:val="0D0D0D" w:themeColor="text1" w:themeTint="F2"/>
      <w:szCs w:val="20"/>
      <w:lang w:val="el-GR" w:eastAsia="en-US"/>
    </w:rPr>
  </w:style>
  <w:style w:type="character" w:customStyle="1" w:styleId="BodyTextFirstIndent2Char1">
    <w:name w:val="Body Text First Indent 2 Char1"/>
    <w:basedOn w:val="BodyTextIndentChar"/>
    <w:uiPriority w:val="99"/>
    <w:semiHidden/>
    <w:rsid w:val="000E140A"/>
    <w:rPr>
      <w:rFonts w:ascii="Baskerville" w:eastAsia="Times New Roman" w:hAnsi="Baskerville" w:cs="Times New Roman"/>
      <w:szCs w:val="20"/>
    </w:rPr>
  </w:style>
  <w:style w:type="character" w:customStyle="1" w:styleId="BodyTextFirstIndentChar1">
    <w:name w:val="Body Text First Indent Char1"/>
    <w:basedOn w:val="BodyTextChar"/>
    <w:uiPriority w:val="99"/>
    <w:semiHidden/>
    <w:rsid w:val="000E140A"/>
    <w:rPr>
      <w:rFonts w:ascii="Baskerville" w:eastAsia="Times New Roman" w:hAnsi="Baskerville" w:cs="Times New Roman"/>
      <w:szCs w:val="20"/>
    </w:rPr>
  </w:style>
  <w:style w:type="paragraph" w:styleId="BodyTextIndent3">
    <w:name w:val="Body Text Indent 3"/>
    <w:basedOn w:val="Normal"/>
    <w:link w:val="BodyTextIndent3Char"/>
    <w:rsid w:val="000E140A"/>
  </w:style>
  <w:style w:type="character" w:customStyle="1" w:styleId="BodyTextIndent3Char">
    <w:name w:val="Body Text Indent 3 Char"/>
    <w:basedOn w:val="DefaultParagraphFont"/>
    <w:link w:val="BodyTextIndent3"/>
    <w:rsid w:val="000E140A"/>
    <w:rPr>
      <w:rFonts w:ascii="Baskerville" w:eastAsia="Times New Roman" w:hAnsi="Baskerville" w:cs="Times New Roman"/>
      <w:szCs w:val="20"/>
      <w:lang w:eastAsia="en-US"/>
    </w:rPr>
  </w:style>
  <w:style w:type="paragraph" w:styleId="CommentSubject">
    <w:name w:val="annotation subject"/>
    <w:basedOn w:val="CommentText"/>
    <w:next w:val="CommentText"/>
    <w:link w:val="CommentSubjectChar"/>
    <w:uiPriority w:val="99"/>
    <w:semiHidden/>
    <w:unhideWhenUsed/>
    <w:rsid w:val="000E140A"/>
    <w:pPr>
      <w:spacing w:before="0" w:beforeAutospacing="0"/>
    </w:pPr>
    <w:rPr>
      <w:b/>
      <w:bCs/>
      <w:sz w:val="20"/>
    </w:rPr>
  </w:style>
  <w:style w:type="character" w:customStyle="1" w:styleId="CommentSubjectChar">
    <w:name w:val="Comment Subject Char"/>
    <w:basedOn w:val="CommentTextChar"/>
    <w:link w:val="CommentSubject"/>
    <w:uiPriority w:val="99"/>
    <w:semiHidden/>
    <w:rsid w:val="000E140A"/>
    <w:rPr>
      <w:rFonts w:ascii="Baskerville" w:eastAsia="Times New Roman" w:hAnsi="Baskerville" w:cs="Times New Roman"/>
      <w:b/>
      <w:bCs/>
      <w:sz w:val="20"/>
      <w:szCs w:val="20"/>
      <w:lang w:eastAsia="en-US"/>
    </w:rPr>
  </w:style>
  <w:style w:type="character" w:customStyle="1" w:styleId="CommentTextChar1">
    <w:name w:val="Comment Text Char1"/>
    <w:basedOn w:val="DefaultParagraphFont"/>
    <w:uiPriority w:val="99"/>
    <w:semiHidden/>
    <w:rsid w:val="000E140A"/>
    <w:rPr>
      <w:rFonts w:eastAsiaTheme="minorHAnsi" w:cstheme="minorBidi"/>
      <w:szCs w:val="24"/>
      <w:lang w:eastAsia="en-US"/>
    </w:rPr>
  </w:style>
  <w:style w:type="paragraph" w:styleId="Date">
    <w:name w:val="Date"/>
    <w:basedOn w:val="Normal"/>
    <w:next w:val="Normal"/>
    <w:link w:val="DateChar"/>
    <w:semiHidden/>
    <w:rsid w:val="000E140A"/>
    <w:pPr>
      <w:spacing w:before="100" w:beforeAutospacing="1"/>
    </w:pPr>
    <w:rPr>
      <w:rFonts w:ascii="Garamond" w:eastAsia="Calibri" w:hAnsi="Garamond"/>
      <w:color w:val="0D0D0D" w:themeColor="text1" w:themeTint="F2"/>
      <w:lang w:val="el-GR"/>
    </w:rPr>
  </w:style>
  <w:style w:type="character" w:customStyle="1" w:styleId="DateChar">
    <w:name w:val="Date Char"/>
    <w:basedOn w:val="DefaultParagraphFont"/>
    <w:link w:val="Date"/>
    <w:semiHidden/>
    <w:rsid w:val="000E140A"/>
    <w:rPr>
      <w:rFonts w:ascii="Garamond" w:eastAsia="Calibri" w:hAnsi="Garamond"/>
      <w:color w:val="0D0D0D" w:themeColor="text1" w:themeTint="F2"/>
      <w:lang w:val="el-GR" w:eastAsia="en-US"/>
    </w:rPr>
  </w:style>
  <w:style w:type="character" w:customStyle="1" w:styleId="DateChar1">
    <w:name w:val="Date Char1"/>
    <w:basedOn w:val="DefaultParagraphFont"/>
    <w:uiPriority w:val="99"/>
    <w:semiHidden/>
    <w:rsid w:val="000E140A"/>
    <w:rPr>
      <w:rFonts w:ascii="Baskerville" w:eastAsia="Times New Roman" w:hAnsi="Baskerville" w:cs="Times New Roman"/>
      <w:szCs w:val="20"/>
    </w:rPr>
  </w:style>
  <w:style w:type="paragraph" w:styleId="E-mailSignature">
    <w:name w:val="E-mail Signature"/>
    <w:basedOn w:val="Normal"/>
    <w:link w:val="E-mailSignatureChar"/>
    <w:semiHidden/>
    <w:rsid w:val="000E140A"/>
    <w:pPr>
      <w:spacing w:before="100" w:beforeAutospacing="1"/>
    </w:pPr>
    <w:rPr>
      <w:rFonts w:ascii="Garamond" w:eastAsia="Calibri" w:hAnsi="Garamond"/>
      <w:color w:val="0D0D0D" w:themeColor="text1" w:themeTint="F2"/>
      <w:lang w:val="el-GR"/>
    </w:rPr>
  </w:style>
  <w:style w:type="character" w:customStyle="1" w:styleId="E-mailSignatureChar">
    <w:name w:val="E-mail Signature Char"/>
    <w:basedOn w:val="DefaultParagraphFont"/>
    <w:link w:val="E-mailSignature"/>
    <w:semiHidden/>
    <w:rsid w:val="000E140A"/>
    <w:rPr>
      <w:rFonts w:ascii="Garamond" w:eastAsia="Calibri" w:hAnsi="Garamond"/>
      <w:color w:val="0D0D0D" w:themeColor="text1" w:themeTint="F2"/>
      <w:lang w:val="el-GR" w:eastAsia="en-US"/>
    </w:rPr>
  </w:style>
  <w:style w:type="character" w:customStyle="1" w:styleId="E-mailSignatureChar1">
    <w:name w:val="E-mail Signature Char1"/>
    <w:basedOn w:val="DefaultParagraphFont"/>
    <w:uiPriority w:val="99"/>
    <w:semiHidden/>
    <w:rsid w:val="000E140A"/>
    <w:rPr>
      <w:rFonts w:ascii="Baskerville" w:eastAsia="Times New Roman" w:hAnsi="Baskerville" w:cs="Times New Roman"/>
      <w:szCs w:val="20"/>
    </w:rPr>
  </w:style>
  <w:style w:type="character" w:customStyle="1" w:styleId="headword">
    <w:name w:val="headword"/>
    <w:basedOn w:val="DefaultParagraphFont"/>
    <w:rsid w:val="000E140A"/>
  </w:style>
  <w:style w:type="paragraph" w:styleId="HTMLAddress">
    <w:name w:val="HTML Address"/>
    <w:basedOn w:val="Normal"/>
    <w:link w:val="HTMLAddressChar"/>
    <w:semiHidden/>
    <w:rsid w:val="000E140A"/>
    <w:pPr>
      <w:spacing w:before="100" w:beforeAutospacing="1"/>
    </w:pPr>
    <w:rPr>
      <w:rFonts w:ascii="Garamond" w:eastAsia="Calibri" w:hAnsi="Garamond"/>
      <w:i/>
      <w:iCs/>
      <w:color w:val="0D0D0D" w:themeColor="text1" w:themeTint="F2"/>
      <w:lang w:val="el-GR"/>
    </w:rPr>
  </w:style>
  <w:style w:type="character" w:customStyle="1" w:styleId="HTMLAddressChar">
    <w:name w:val="HTML Address Char"/>
    <w:basedOn w:val="DefaultParagraphFont"/>
    <w:link w:val="HTMLAddress"/>
    <w:semiHidden/>
    <w:rsid w:val="000E140A"/>
    <w:rPr>
      <w:rFonts w:ascii="Garamond" w:eastAsia="Calibri" w:hAnsi="Garamond"/>
      <w:i/>
      <w:iCs/>
      <w:color w:val="0D0D0D" w:themeColor="text1" w:themeTint="F2"/>
      <w:lang w:val="el-GR" w:eastAsia="en-US"/>
    </w:rPr>
  </w:style>
  <w:style w:type="character" w:customStyle="1" w:styleId="HTMLAddressChar1">
    <w:name w:val="HTML Address Char1"/>
    <w:basedOn w:val="DefaultParagraphFont"/>
    <w:uiPriority w:val="99"/>
    <w:semiHidden/>
    <w:rsid w:val="000E140A"/>
    <w:rPr>
      <w:rFonts w:ascii="Baskerville" w:eastAsia="Times New Roman" w:hAnsi="Baskerville" w:cs="Times New Roman"/>
      <w:i/>
      <w:iCs/>
      <w:szCs w:val="20"/>
    </w:rPr>
  </w:style>
  <w:style w:type="paragraph" w:styleId="Index9">
    <w:name w:val="index 9"/>
    <w:basedOn w:val="Normal"/>
    <w:next w:val="Normal"/>
    <w:autoRedefine/>
    <w:semiHidden/>
    <w:rsid w:val="000E140A"/>
    <w:pPr>
      <w:spacing w:before="100" w:beforeAutospacing="1"/>
      <w:ind w:left="1800" w:hanging="200"/>
    </w:pPr>
    <w:rPr>
      <w:rFonts w:ascii="Garamond" w:eastAsia="Calibri" w:hAnsi="Garamond"/>
      <w:color w:val="0D0D0D" w:themeColor="text1" w:themeTint="F2"/>
      <w:lang w:val="el-GR"/>
    </w:rPr>
  </w:style>
  <w:style w:type="table" w:styleId="LightShading-Accent1">
    <w:name w:val="Light Shading Accent 1"/>
    <w:basedOn w:val="TableNormal"/>
    <w:uiPriority w:val="60"/>
    <w:rsid w:val="000E140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3">
    <w:name w:val="List Bullet 3"/>
    <w:basedOn w:val="Normal"/>
    <w:autoRedefine/>
    <w:semiHidden/>
    <w:rsid w:val="000E140A"/>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4">
    <w:name w:val="List Bullet 4"/>
    <w:basedOn w:val="Normal"/>
    <w:autoRedefine/>
    <w:semiHidden/>
    <w:rsid w:val="000E140A"/>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5">
    <w:name w:val="List Bullet 5"/>
    <w:basedOn w:val="Normal"/>
    <w:autoRedefine/>
    <w:semiHidden/>
    <w:rsid w:val="000E140A"/>
    <w:pPr>
      <w:numPr>
        <w:numId w:val="4"/>
      </w:numPr>
      <w:spacing w:before="100" w:beforeAutospacing="1" w:line="360" w:lineRule="auto"/>
    </w:pPr>
    <w:rPr>
      <w:rFonts w:ascii="Garamond" w:eastAsia="Calibri" w:hAnsi="Garamond"/>
      <w:color w:val="0D0D0D" w:themeColor="text1" w:themeTint="F2"/>
      <w:sz w:val="20"/>
      <w:lang w:val="el-GR"/>
    </w:rPr>
  </w:style>
  <w:style w:type="paragraph" w:styleId="ListNumber">
    <w:name w:val="List Number"/>
    <w:basedOn w:val="Normal"/>
    <w:semiHidden/>
    <w:rsid w:val="000E140A"/>
    <w:pPr>
      <w:tabs>
        <w:tab w:val="num" w:pos="720"/>
      </w:tabs>
      <w:spacing w:before="100" w:beforeAutospacing="1"/>
      <w:ind w:left="720" w:hanging="360"/>
    </w:pPr>
    <w:rPr>
      <w:rFonts w:ascii="Garamond" w:eastAsia="Calibri" w:hAnsi="Garamond"/>
      <w:color w:val="0D0D0D" w:themeColor="text1" w:themeTint="F2"/>
      <w:lang w:val="el-GR"/>
    </w:rPr>
  </w:style>
  <w:style w:type="paragraph" w:styleId="ListNumber2">
    <w:name w:val="List Number 2"/>
    <w:basedOn w:val="Normal"/>
    <w:semiHidden/>
    <w:rsid w:val="000E140A"/>
    <w:pPr>
      <w:numPr>
        <w:numId w:val="5"/>
      </w:numPr>
      <w:spacing w:before="100" w:beforeAutospacing="1"/>
    </w:pPr>
    <w:rPr>
      <w:rFonts w:ascii="Garamond" w:eastAsia="Calibri" w:hAnsi="Garamond"/>
      <w:color w:val="0D0D0D" w:themeColor="text1" w:themeTint="F2"/>
      <w:lang w:val="el-GR"/>
    </w:rPr>
  </w:style>
  <w:style w:type="paragraph" w:styleId="ListNumber3">
    <w:name w:val="List Number 3"/>
    <w:basedOn w:val="Normal"/>
    <w:semiHidden/>
    <w:rsid w:val="000E140A"/>
    <w:pPr>
      <w:numPr>
        <w:numId w:val="6"/>
      </w:numPr>
      <w:spacing w:before="100" w:beforeAutospacing="1"/>
    </w:pPr>
    <w:rPr>
      <w:rFonts w:ascii="Garamond" w:eastAsia="Calibri" w:hAnsi="Garamond"/>
      <w:color w:val="0D0D0D" w:themeColor="text1" w:themeTint="F2"/>
      <w:lang w:val="el-GR"/>
    </w:rPr>
  </w:style>
  <w:style w:type="paragraph" w:styleId="ListNumber4">
    <w:name w:val="List Number 4"/>
    <w:basedOn w:val="Normal"/>
    <w:semiHidden/>
    <w:rsid w:val="000E140A"/>
    <w:pPr>
      <w:tabs>
        <w:tab w:val="num" w:pos="1440"/>
      </w:tabs>
      <w:spacing w:before="100" w:beforeAutospacing="1"/>
      <w:ind w:left="1440" w:hanging="360"/>
    </w:pPr>
    <w:rPr>
      <w:rFonts w:ascii="Garamond" w:eastAsia="Calibri" w:hAnsi="Garamond"/>
      <w:color w:val="0D0D0D" w:themeColor="text1" w:themeTint="F2"/>
      <w:lang w:val="el-GR"/>
    </w:rPr>
  </w:style>
  <w:style w:type="paragraph" w:styleId="ListNumber5">
    <w:name w:val="List Number 5"/>
    <w:basedOn w:val="Normal"/>
    <w:semiHidden/>
    <w:rsid w:val="000E140A"/>
    <w:pPr>
      <w:spacing w:before="100" w:beforeAutospacing="1"/>
      <w:ind w:left="432" w:hanging="432"/>
    </w:pPr>
    <w:rPr>
      <w:rFonts w:ascii="Garamond" w:eastAsia="Calibri" w:hAnsi="Garamond"/>
      <w:color w:val="0D0D0D" w:themeColor="text1" w:themeTint="F2"/>
      <w:lang w:val="el-GR"/>
    </w:rPr>
  </w:style>
  <w:style w:type="paragraph" w:styleId="MacroText">
    <w:name w:val="macro"/>
    <w:link w:val="MacroTextChar"/>
    <w:semiHidden/>
    <w:rsid w:val="000E140A"/>
    <w:pPr>
      <w:numPr>
        <w:numId w:val="8"/>
      </w:numPr>
      <w:tabs>
        <w:tab w:val="left" w:pos="480"/>
        <w:tab w:val="left" w:pos="960"/>
        <w:tab w:val="left" w:pos="1440"/>
        <w:tab w:val="left" w:pos="1920"/>
        <w:tab w:val="left" w:pos="2400"/>
        <w:tab w:val="left" w:pos="2880"/>
        <w:tab w:val="left" w:pos="3360"/>
        <w:tab w:val="left" w:pos="3840"/>
        <w:tab w:val="left" w:pos="4320"/>
      </w:tabs>
      <w:spacing w:after="100" w:afterAutospacing="1"/>
    </w:pPr>
    <w:rPr>
      <w:rFonts w:ascii="Courier New" w:hAnsi="Courier New" w:cs="Courier New"/>
      <w:sz w:val="20"/>
      <w:szCs w:val="20"/>
    </w:rPr>
  </w:style>
  <w:style w:type="character" w:customStyle="1" w:styleId="MacroTextChar">
    <w:name w:val="Macro Text Char"/>
    <w:basedOn w:val="DefaultParagraphFont"/>
    <w:link w:val="MacroText"/>
    <w:semiHidden/>
    <w:rsid w:val="000E140A"/>
    <w:rPr>
      <w:rFonts w:ascii="Courier New" w:hAnsi="Courier New" w:cs="Courier New"/>
      <w:sz w:val="20"/>
      <w:szCs w:val="20"/>
    </w:rPr>
  </w:style>
  <w:style w:type="character" w:customStyle="1" w:styleId="MacroTextChar1">
    <w:name w:val="Macro Text Char1"/>
    <w:basedOn w:val="DefaultParagraphFont"/>
    <w:uiPriority w:val="99"/>
    <w:semiHidden/>
    <w:rsid w:val="000E140A"/>
    <w:rPr>
      <w:rFonts w:ascii="Courier" w:eastAsia="Times New Roman" w:hAnsi="Courier" w:cs="Times New Roman"/>
      <w:sz w:val="20"/>
      <w:szCs w:val="20"/>
    </w:rPr>
  </w:style>
  <w:style w:type="paragraph" w:styleId="MessageHeader">
    <w:name w:val="Message Header"/>
    <w:basedOn w:val="Normal"/>
    <w:link w:val="MessageHeaderChar"/>
    <w:semiHidden/>
    <w:rsid w:val="000E140A"/>
    <w:pPr>
      <w:numPr>
        <w:numId w:val="9"/>
      </w:numPr>
      <w:pBdr>
        <w:top w:val="single" w:sz="6" w:space="1" w:color="auto"/>
        <w:left w:val="single" w:sz="6" w:space="1" w:color="auto"/>
        <w:bottom w:val="single" w:sz="6" w:space="1" w:color="auto"/>
        <w:right w:val="single" w:sz="6" w:space="1" w:color="auto"/>
      </w:pBdr>
      <w:shd w:val="pct20" w:color="auto" w:fill="auto"/>
      <w:spacing w:before="100" w:beforeAutospacing="1"/>
    </w:pPr>
    <w:rPr>
      <w:rFonts w:ascii="Arial" w:eastAsia="Calibri" w:hAnsi="Arial" w:cs="Arial"/>
      <w:color w:val="0D0D0D" w:themeColor="text1" w:themeTint="F2"/>
      <w:lang w:val="el-GR"/>
    </w:rPr>
  </w:style>
  <w:style w:type="character" w:customStyle="1" w:styleId="MessageHeaderChar">
    <w:name w:val="Message Header Char"/>
    <w:basedOn w:val="DefaultParagraphFont"/>
    <w:link w:val="MessageHeader"/>
    <w:semiHidden/>
    <w:rsid w:val="000E140A"/>
    <w:rPr>
      <w:rFonts w:ascii="Arial" w:eastAsia="Calibri" w:hAnsi="Arial" w:cs="Arial"/>
      <w:color w:val="0D0D0D" w:themeColor="text1" w:themeTint="F2"/>
      <w:szCs w:val="22"/>
      <w:shd w:val="pct20" w:color="auto" w:fill="auto"/>
      <w:lang w:val="el-GR"/>
    </w:rPr>
  </w:style>
  <w:style w:type="paragraph" w:styleId="NoteHeading">
    <w:name w:val="Note Heading"/>
    <w:basedOn w:val="Normal"/>
    <w:next w:val="Normal"/>
    <w:link w:val="NoteHeadingChar"/>
    <w:semiHidden/>
    <w:rsid w:val="000E140A"/>
    <w:pPr>
      <w:spacing w:before="100" w:beforeAutospacing="1"/>
    </w:pPr>
    <w:rPr>
      <w:rFonts w:ascii="Garamond" w:eastAsia="Calibri" w:hAnsi="Garamond"/>
      <w:color w:val="0D0D0D" w:themeColor="text1" w:themeTint="F2"/>
      <w:szCs w:val="24"/>
      <w:lang w:val="el-GR"/>
    </w:rPr>
  </w:style>
  <w:style w:type="character" w:customStyle="1" w:styleId="NoteHeadingChar">
    <w:name w:val="Note Heading Char"/>
    <w:basedOn w:val="DefaultParagraphFont"/>
    <w:link w:val="NoteHeading"/>
    <w:semiHidden/>
    <w:rsid w:val="000E140A"/>
    <w:rPr>
      <w:rFonts w:ascii="Garamond" w:eastAsia="Calibri" w:hAnsi="Garamond"/>
      <w:color w:val="0D0D0D" w:themeColor="text1" w:themeTint="F2"/>
      <w:lang w:val="el-GR" w:eastAsia="en-US"/>
    </w:rPr>
  </w:style>
  <w:style w:type="character" w:customStyle="1" w:styleId="NoteHeadingChar1">
    <w:name w:val="Note Heading Char1"/>
    <w:basedOn w:val="DefaultParagraphFont"/>
    <w:uiPriority w:val="99"/>
    <w:semiHidden/>
    <w:rsid w:val="000E140A"/>
    <w:rPr>
      <w:rFonts w:ascii="Baskerville" w:eastAsia="Times New Roman" w:hAnsi="Baskerville" w:cs="Times New Roman"/>
      <w:szCs w:val="20"/>
    </w:rPr>
  </w:style>
  <w:style w:type="paragraph" w:styleId="PlainText">
    <w:name w:val="Plain Text"/>
    <w:basedOn w:val="Normal"/>
    <w:link w:val="PlainTextChar"/>
    <w:semiHidden/>
    <w:rsid w:val="000E140A"/>
    <w:pPr>
      <w:spacing w:before="100" w:beforeAutospacing="1"/>
    </w:pPr>
    <w:rPr>
      <w:rFonts w:ascii="Courier New" w:eastAsia="Calibri" w:hAnsi="Courier New" w:cs="Courier New"/>
      <w:color w:val="0D0D0D" w:themeColor="text1" w:themeTint="F2"/>
      <w:lang w:val="el-GR"/>
    </w:rPr>
  </w:style>
  <w:style w:type="character" w:customStyle="1" w:styleId="PlainTextChar">
    <w:name w:val="Plain Text Char"/>
    <w:basedOn w:val="DefaultParagraphFont"/>
    <w:link w:val="PlainText"/>
    <w:semiHidden/>
    <w:rsid w:val="000E140A"/>
    <w:rPr>
      <w:rFonts w:ascii="Courier New" w:eastAsia="Calibri" w:hAnsi="Courier New" w:cs="Courier New"/>
      <w:color w:val="0D0D0D" w:themeColor="text1" w:themeTint="F2"/>
      <w:szCs w:val="20"/>
      <w:lang w:val="el-GR" w:eastAsia="en-US"/>
    </w:rPr>
  </w:style>
  <w:style w:type="character" w:customStyle="1" w:styleId="PlainTextChar1">
    <w:name w:val="Plain Text Char1"/>
    <w:basedOn w:val="DefaultParagraphFont"/>
    <w:uiPriority w:val="99"/>
    <w:semiHidden/>
    <w:rsid w:val="000E140A"/>
    <w:rPr>
      <w:rFonts w:ascii="Courier" w:eastAsia="Times New Roman" w:hAnsi="Courier" w:cs="Times New Roman"/>
      <w:sz w:val="21"/>
      <w:szCs w:val="21"/>
    </w:rPr>
  </w:style>
  <w:style w:type="paragraph" w:styleId="Quote">
    <w:name w:val="Quote"/>
    <w:basedOn w:val="Normal"/>
    <w:next w:val="Normal"/>
    <w:link w:val="QuoteChar"/>
    <w:autoRedefine/>
    <w:uiPriority w:val="29"/>
    <w:qFormat/>
    <w:rsid w:val="000E140A"/>
    <w:pPr>
      <w:ind w:left="432"/>
    </w:pPr>
    <w:rPr>
      <w:iCs/>
      <w:color w:val="000000" w:themeColor="text1"/>
    </w:rPr>
  </w:style>
  <w:style w:type="character" w:customStyle="1" w:styleId="QuoteChar">
    <w:name w:val="Quote Char"/>
    <w:basedOn w:val="DefaultParagraphFont"/>
    <w:link w:val="Quote"/>
    <w:uiPriority w:val="29"/>
    <w:rsid w:val="000E140A"/>
    <w:rPr>
      <w:rFonts w:ascii="Baskerville" w:eastAsia="Times New Roman" w:hAnsi="Baskerville" w:cs="Times New Roman"/>
      <w:iCs/>
      <w:color w:val="000000" w:themeColor="text1"/>
      <w:szCs w:val="20"/>
      <w:lang w:eastAsia="en-US"/>
    </w:rPr>
  </w:style>
  <w:style w:type="character" w:customStyle="1" w:styleId="reference-text">
    <w:name w:val="reference-text"/>
    <w:basedOn w:val="DefaultParagraphFont"/>
    <w:rsid w:val="000E140A"/>
  </w:style>
  <w:style w:type="paragraph" w:styleId="Salutation">
    <w:name w:val="Salutation"/>
    <w:basedOn w:val="Normal"/>
    <w:next w:val="Normal"/>
    <w:link w:val="SalutationChar"/>
    <w:semiHidden/>
    <w:rsid w:val="000E140A"/>
    <w:pPr>
      <w:spacing w:before="100" w:beforeAutospacing="1"/>
    </w:pPr>
    <w:rPr>
      <w:rFonts w:ascii="Garamond" w:eastAsia="Calibri" w:hAnsi="Garamond"/>
      <w:color w:val="0D0D0D" w:themeColor="text1" w:themeTint="F2"/>
      <w:szCs w:val="24"/>
      <w:lang w:val="el-GR"/>
    </w:rPr>
  </w:style>
  <w:style w:type="character" w:customStyle="1" w:styleId="SalutationChar">
    <w:name w:val="Salutation Char"/>
    <w:basedOn w:val="DefaultParagraphFont"/>
    <w:link w:val="Salutation"/>
    <w:semiHidden/>
    <w:rsid w:val="000E140A"/>
    <w:rPr>
      <w:rFonts w:ascii="Garamond" w:eastAsia="Calibri" w:hAnsi="Garamond"/>
      <w:color w:val="0D0D0D" w:themeColor="text1" w:themeTint="F2"/>
      <w:lang w:val="el-GR" w:eastAsia="en-US"/>
    </w:rPr>
  </w:style>
  <w:style w:type="character" w:customStyle="1" w:styleId="SalutationChar1">
    <w:name w:val="Salutation Char1"/>
    <w:basedOn w:val="DefaultParagraphFont"/>
    <w:uiPriority w:val="99"/>
    <w:semiHidden/>
    <w:rsid w:val="000E140A"/>
    <w:rPr>
      <w:rFonts w:ascii="Baskerville" w:eastAsia="Times New Roman" w:hAnsi="Baskerville" w:cs="Times New Roman"/>
      <w:szCs w:val="20"/>
    </w:rPr>
  </w:style>
  <w:style w:type="paragraph" w:styleId="Signature">
    <w:name w:val="Signature"/>
    <w:basedOn w:val="Normal"/>
    <w:link w:val="SignatureChar"/>
    <w:semiHidden/>
    <w:rsid w:val="000E140A"/>
    <w:pPr>
      <w:spacing w:before="100" w:beforeAutospacing="1"/>
      <w:ind w:left="4320"/>
    </w:pPr>
    <w:rPr>
      <w:rFonts w:ascii="Garamond" w:eastAsia="Calibri" w:hAnsi="Garamond"/>
      <w:color w:val="0D0D0D" w:themeColor="text1" w:themeTint="F2"/>
      <w:szCs w:val="24"/>
      <w:lang w:val="el-GR"/>
    </w:rPr>
  </w:style>
  <w:style w:type="character" w:customStyle="1" w:styleId="SignatureChar">
    <w:name w:val="Signature Char"/>
    <w:basedOn w:val="DefaultParagraphFont"/>
    <w:link w:val="Signature"/>
    <w:semiHidden/>
    <w:rsid w:val="000E140A"/>
    <w:rPr>
      <w:rFonts w:ascii="Garamond" w:eastAsia="Calibri" w:hAnsi="Garamond"/>
      <w:color w:val="0D0D0D" w:themeColor="text1" w:themeTint="F2"/>
      <w:lang w:val="el-GR" w:eastAsia="en-US"/>
    </w:rPr>
  </w:style>
  <w:style w:type="character" w:customStyle="1" w:styleId="SignatureChar1">
    <w:name w:val="Signature Char1"/>
    <w:basedOn w:val="DefaultParagraphFont"/>
    <w:uiPriority w:val="99"/>
    <w:semiHidden/>
    <w:rsid w:val="000E140A"/>
    <w:rPr>
      <w:rFonts w:ascii="Baskerville" w:eastAsia="Times New Roman" w:hAnsi="Baskerville" w:cs="Times New Roman"/>
      <w:szCs w:val="20"/>
    </w:rPr>
  </w:style>
  <w:style w:type="character" w:customStyle="1" w:styleId="st">
    <w:name w:val="st"/>
    <w:basedOn w:val="DefaultParagraphFont"/>
    <w:rsid w:val="000E140A"/>
  </w:style>
  <w:style w:type="paragraph" w:styleId="TableofFigures">
    <w:name w:val="table of figures"/>
    <w:basedOn w:val="Normal"/>
    <w:next w:val="Normal"/>
    <w:uiPriority w:val="99"/>
    <w:unhideWhenUsed/>
    <w:rsid w:val="000E140A"/>
    <w:pPr>
      <w:ind w:left="480" w:hanging="480"/>
    </w:pPr>
  </w:style>
  <w:style w:type="paragraph" w:styleId="TOAHeading">
    <w:name w:val="toa heading"/>
    <w:basedOn w:val="Normal"/>
    <w:next w:val="Normal"/>
    <w:autoRedefine/>
    <w:rsid w:val="000E140A"/>
    <w:pPr>
      <w:spacing w:before="120"/>
    </w:pPr>
    <w:rPr>
      <w:rFonts w:eastAsiaTheme="majorEastAsia" w:cstheme="majorBidi"/>
      <w:b/>
      <w:bCs/>
    </w:rPr>
  </w:style>
  <w:style w:type="paragraph" w:styleId="TOCHeading">
    <w:name w:val="TOC Heading"/>
    <w:basedOn w:val="Heading1"/>
    <w:next w:val="Normal"/>
    <w:uiPriority w:val="39"/>
    <w:unhideWhenUsed/>
    <w:qFormat/>
    <w:rsid w:val="000E140A"/>
    <w:pPr>
      <w:numPr>
        <w:numId w:val="0"/>
      </w:numPr>
      <w:spacing w:line="276" w:lineRule="auto"/>
      <w:outlineLvl w:val="9"/>
    </w:pPr>
    <w:rPr>
      <w:rFonts w:cs="Baskerville"/>
      <w:smallCaps w:val="0"/>
      <w:color w:val="365F91" w:themeColor="accent1" w:themeShade="BF"/>
      <w:szCs w:val="22"/>
    </w:rPr>
  </w:style>
  <w:style w:type="paragraph" w:customStyle="1" w:styleId="Style4">
    <w:name w:val="Style4"/>
    <w:basedOn w:val="Title"/>
    <w:next w:val="Normal"/>
    <w:link w:val="Style4Char"/>
    <w:autoRedefine/>
    <w:qFormat/>
    <w:rsid w:val="00E42CF3"/>
    <w:pPr>
      <w:numPr>
        <w:numId w:val="0"/>
      </w:numPr>
    </w:pPr>
  </w:style>
  <w:style w:type="numbering" w:customStyle="1" w:styleId="MyListStyle">
    <w:name w:val="My List Style"/>
    <w:uiPriority w:val="99"/>
    <w:rsid w:val="00C8382D"/>
    <w:pPr>
      <w:numPr>
        <w:numId w:val="13"/>
      </w:numPr>
    </w:pPr>
  </w:style>
  <w:style w:type="paragraph" w:customStyle="1" w:styleId="Appendix">
    <w:name w:val="Appendix"/>
    <w:basedOn w:val="Heading2"/>
    <w:next w:val="Normal"/>
    <w:link w:val="AppendixChar"/>
    <w:autoRedefine/>
    <w:qFormat/>
    <w:rsid w:val="00C20790"/>
    <w:pPr>
      <w:numPr>
        <w:ilvl w:val="0"/>
        <w:numId w:val="0"/>
      </w:numPr>
      <w:ind w:left="540" w:hanging="360"/>
    </w:pPr>
    <w:rPr>
      <w:b w:val="0"/>
      <w:szCs w:val="24"/>
    </w:rPr>
  </w:style>
  <w:style w:type="character" w:customStyle="1" w:styleId="AppendixChar">
    <w:name w:val="Appendix Char"/>
    <w:basedOn w:val="DefaultParagraphFont"/>
    <w:link w:val="Appendix"/>
    <w:rsid w:val="00C20790"/>
    <w:rPr>
      <w:rFonts w:ascii="Baskerville" w:hAnsi="Baskerville" w:cs="Arial"/>
      <w:bCs/>
      <w:iCs/>
      <w:noProof/>
      <w:color w:val="244061" w:themeColor="accent1" w:themeShade="80"/>
    </w:rPr>
  </w:style>
  <w:style w:type="character" w:customStyle="1" w:styleId="Style4Char">
    <w:name w:val="Style4 Char"/>
    <w:basedOn w:val="TitleChar"/>
    <w:link w:val="Style4"/>
    <w:rsid w:val="004431E4"/>
    <w:rPr>
      <w:rFonts w:ascii="Baskerville" w:eastAsiaTheme="majorEastAsia" w:hAnsi="Baskerville" w:cstheme="majorBidi"/>
      <w:b/>
      <w:bCs/>
      <w:color w:val="17365D" w:themeColor="text2" w:themeShade="BF"/>
      <w:spacing w:val="5"/>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3116">
      <w:bodyDiv w:val="1"/>
      <w:marLeft w:val="0"/>
      <w:marRight w:val="0"/>
      <w:marTop w:val="0"/>
      <w:marBottom w:val="0"/>
      <w:divBdr>
        <w:top w:val="none" w:sz="0" w:space="0" w:color="auto"/>
        <w:left w:val="none" w:sz="0" w:space="0" w:color="auto"/>
        <w:bottom w:val="none" w:sz="0" w:space="0" w:color="auto"/>
        <w:right w:val="none" w:sz="0" w:space="0" w:color="auto"/>
      </w:divBdr>
    </w:div>
    <w:div w:id="1965574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image" Target="http://www.9qldfpx94b0sv0.mailtracking.com/ms.asp?9qldfpx94b0svA&amp;_____________________________________________________________" TargetMode="External"/><Relationship Id="rId2" Type="http://schemas.openxmlformats.org/officeDocument/2006/relationships/image" Target="http://www.6no7fi7jcrpl40.mailtracking.com/ms.asp?6no7fi7jcrpl4A&amp;_____________________________________________________________"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Users/deborah/Documents/Data%20Sets/Politics/English%20Parliame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213254593176"/>
          <c:y val="0.175876138142939"/>
          <c:w val="0.88272921108742"/>
          <c:h val="0.635135135135135"/>
        </c:manualLayout>
      </c:layout>
      <c:barChart>
        <c:barDir val="col"/>
        <c:grouping val="clustered"/>
        <c:varyColors val="0"/>
        <c:ser>
          <c:idx val="0"/>
          <c:order val="0"/>
          <c:tx>
            <c:strRef>
              <c:f>[1]MA!$H$65</c:f>
              <c:strCache>
                <c:ptCount val="1"/>
                <c:pt idx="0">
                  <c:v>Henry II (1154-89)</c:v>
                </c:pt>
              </c:strCache>
            </c:strRef>
          </c:tx>
          <c:spPr>
            <a:pattFill prst="pct90">
              <a:fgClr>
                <a:srgbClr val="FFFFFF"/>
              </a:fgClr>
              <a:bgClr>
                <a:srgbClr val="000000"/>
              </a:bgClr>
            </a:pattFill>
            <a:ln w="12700">
              <a:solidFill>
                <a:srgbClr val="000000"/>
              </a:solidFill>
              <a:prstDash val="solid"/>
            </a:ln>
          </c:spPr>
          <c:invertIfNegative val="0"/>
          <c:cat>
            <c:strRef>
              <c:f>[1]MA!$G$66:$G$69</c:f>
              <c:strCache>
                <c:ptCount val="4"/>
                <c:pt idx="0">
                  <c:v>_x0010_Consent to marry</c:v>
                </c:pt>
                <c:pt idx="1">
                  <c:v>_x0018_Consent to marry, widows</c:v>
                </c:pt>
                <c:pt idx="2">
                  <c:v>_x0008_Wardship</c:v>
                </c:pt>
                <c:pt idx="3">
                  <c:v>_x0005_Total</c:v>
                </c:pt>
              </c:strCache>
            </c:strRef>
          </c:cat>
          <c:val>
            <c:numRef>
              <c:f>[1]MA!$H$66:$H$69</c:f>
              <c:numCache>
                <c:formatCode>General</c:formatCode>
                <c:ptCount val="4"/>
                <c:pt idx="0">
                  <c:v>1000.5</c:v>
                </c:pt>
                <c:pt idx="1">
                  <c:v>2096.0</c:v>
                </c:pt>
                <c:pt idx="2">
                  <c:v>3876.5</c:v>
                </c:pt>
                <c:pt idx="3">
                  <c:v>6973.0</c:v>
                </c:pt>
              </c:numCache>
            </c:numRef>
          </c:val>
          <c:extLst xmlns:c16r2="http://schemas.microsoft.com/office/drawing/2015/06/chart">
            <c:ext xmlns:c16="http://schemas.microsoft.com/office/drawing/2014/chart" uri="{C3380CC4-5D6E-409C-BE32-E72D297353CC}">
              <c16:uniqueId val="{00000000-7121-4F88-893C-88F8FF12E8BC}"/>
            </c:ext>
          </c:extLst>
        </c:ser>
        <c:ser>
          <c:idx val="1"/>
          <c:order val="1"/>
          <c:tx>
            <c:strRef>
              <c:f>[1]MA!$I$65</c:f>
              <c:strCache>
                <c:ptCount val="1"/>
                <c:pt idx="0">
                  <c:v>John (1199-1216)</c:v>
                </c:pt>
              </c:strCache>
            </c:strRef>
          </c:tx>
          <c:spPr>
            <a:solidFill>
              <a:srgbClr val="FFFFFF"/>
            </a:solidFill>
            <a:ln w="12700">
              <a:solidFill>
                <a:srgbClr val="000000"/>
              </a:solidFill>
              <a:prstDash val="solid"/>
            </a:ln>
          </c:spPr>
          <c:invertIfNegative val="0"/>
          <c:cat>
            <c:strRef>
              <c:f>[1]MA!$G$66:$G$69</c:f>
              <c:strCache>
                <c:ptCount val="4"/>
                <c:pt idx="0">
                  <c:v>_x0010_Consent to marry</c:v>
                </c:pt>
                <c:pt idx="1">
                  <c:v>_x0018_Consent to marry, widows</c:v>
                </c:pt>
                <c:pt idx="2">
                  <c:v>_x0008_Wardship</c:v>
                </c:pt>
                <c:pt idx="3">
                  <c:v>_x0005_Total</c:v>
                </c:pt>
              </c:strCache>
            </c:strRef>
          </c:cat>
          <c:val>
            <c:numRef>
              <c:f>[1]MA!$I$66:$I$69</c:f>
              <c:numCache>
                <c:formatCode>General</c:formatCode>
                <c:ptCount val="4"/>
                <c:pt idx="0">
                  <c:v>8345.151515151514</c:v>
                </c:pt>
                <c:pt idx="1">
                  <c:v>25145.45454545454</c:v>
                </c:pt>
                <c:pt idx="2">
                  <c:v>29746.9696969697</c:v>
                </c:pt>
                <c:pt idx="3">
                  <c:v>63237.57575757575</c:v>
                </c:pt>
              </c:numCache>
            </c:numRef>
          </c:val>
          <c:extLst xmlns:c16r2="http://schemas.microsoft.com/office/drawing/2015/06/chart">
            <c:ext xmlns:c16="http://schemas.microsoft.com/office/drawing/2014/chart" uri="{C3380CC4-5D6E-409C-BE32-E72D297353CC}">
              <c16:uniqueId val="{00000001-7121-4F88-893C-88F8FF12E8BC}"/>
            </c:ext>
          </c:extLst>
        </c:ser>
        <c:dLbls>
          <c:showLegendKey val="0"/>
          <c:showVal val="0"/>
          <c:showCatName val="0"/>
          <c:showSerName val="0"/>
          <c:showPercent val="0"/>
          <c:showBubbleSize val="0"/>
        </c:dLbls>
        <c:gapWidth val="150"/>
        <c:axId val="161052016"/>
        <c:axId val="161054336"/>
      </c:barChart>
      <c:catAx>
        <c:axId val="1610520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en-US"/>
          </a:p>
        </c:txPr>
        <c:crossAx val="161054336"/>
        <c:crosses val="autoZero"/>
        <c:auto val="1"/>
        <c:lblAlgn val="ctr"/>
        <c:lblOffset val="100"/>
        <c:tickLblSkip val="1"/>
        <c:tickMarkSkip val="1"/>
        <c:noMultiLvlLbl val="0"/>
      </c:catAx>
      <c:valAx>
        <c:axId val="161054336"/>
        <c:scaling>
          <c:orientation val="minMax"/>
        </c:scaling>
        <c:delete val="0"/>
        <c:axPos val="l"/>
        <c:majorGridlines>
          <c:spPr>
            <a:ln w="3175">
              <a:solidFill>
                <a:srgbClr val="000000"/>
              </a:solidFill>
              <a:prstDash val="solid"/>
            </a:ln>
          </c:spPr>
        </c:majorGridlines>
        <c:title>
          <c:tx>
            <c:rich>
              <a:bodyPr/>
              <a:lstStyle/>
              <a:p>
                <a:pPr>
                  <a:defRPr sz="875" b="1" i="0" u="none" strike="noStrike" baseline="0">
                    <a:solidFill>
                      <a:srgbClr val="000000"/>
                    </a:solidFill>
                    <a:latin typeface="Times New Roman"/>
                    <a:ea typeface="Times New Roman"/>
                    <a:cs typeface="Times New Roman"/>
                  </a:defRPr>
                </a:pPr>
                <a:r>
                  <a:rPr lang="en-US"/>
                  <a:t>Pounds</a:t>
                </a:r>
              </a:p>
            </c:rich>
          </c:tx>
          <c:layout>
            <c:manualLayout>
              <c:xMode val="edge"/>
              <c:yMode val="edge"/>
              <c:x val="0.0"/>
              <c:y val="0.42792792792792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en-US"/>
          </a:p>
        </c:txPr>
        <c:crossAx val="161052016"/>
        <c:crosses val="autoZero"/>
        <c:crossBetween val="between"/>
      </c:valAx>
      <c:spPr>
        <a:solidFill>
          <a:srgbClr val="FFFFFF"/>
        </a:solidFill>
        <a:ln w="12700">
          <a:solidFill>
            <a:srgbClr val="808080"/>
          </a:solidFill>
          <a:prstDash val="solid"/>
        </a:ln>
      </c:spPr>
    </c:plotArea>
    <c:legend>
      <c:legendPos val="b"/>
      <c:legendEntry>
        <c:idx val="0"/>
        <c:txPr>
          <a:bodyPr/>
          <a:lstStyle/>
          <a:p>
            <a:pPr>
              <a:defRPr sz="805" b="0" i="0" u="none" strike="noStrike" baseline="0">
                <a:solidFill>
                  <a:srgbClr val="000000"/>
                </a:solidFill>
                <a:latin typeface="Times New Roman"/>
                <a:ea typeface="Times New Roman"/>
                <a:cs typeface="Times New Roman"/>
              </a:defRPr>
            </a:pPr>
            <a:endParaRPr lang="en-US"/>
          </a:p>
        </c:txPr>
      </c:legendEntry>
      <c:legendEntry>
        <c:idx val="1"/>
        <c:txPr>
          <a:bodyPr/>
          <a:lstStyle/>
          <a:p>
            <a:pPr>
              <a:defRPr sz="805" b="0" i="0" u="none" strike="noStrike" baseline="0">
                <a:solidFill>
                  <a:srgbClr val="000000"/>
                </a:solidFill>
                <a:latin typeface="Times New Roman"/>
                <a:ea typeface="Times New Roman"/>
                <a:cs typeface="Times New Roman"/>
              </a:defRPr>
            </a:pPr>
            <a:endParaRPr lang="en-US"/>
          </a:p>
        </c:txPr>
      </c:legendEntry>
      <c:layout>
        <c:manualLayout>
          <c:xMode val="edge"/>
          <c:yMode val="edge"/>
          <c:x val="0.381663113006397"/>
          <c:y val="0.923423423423423"/>
          <c:w val="0.332622601279318"/>
          <c:h val="0.0675675675675676"/>
        </c:manualLayout>
      </c:layout>
      <c:overlay val="0"/>
      <c:spPr>
        <a:solidFill>
          <a:srgbClr val="FFFFFF"/>
        </a:solidFill>
        <a:ln w="3175">
          <a:solidFill>
            <a:srgbClr val="000000"/>
          </a:solidFill>
          <a:prstDash val="solid"/>
        </a:ln>
      </c:spPr>
      <c:txPr>
        <a:bodyPr/>
        <a:lstStyle/>
        <a:p>
          <a:pPr>
            <a:defRPr sz="71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475"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Analytical!$N$24</c:f>
              <c:strCache>
                <c:ptCount val="1"/>
                <c:pt idx="0">
                  <c:v>Knights Present</c:v>
                </c:pt>
              </c:strCache>
            </c:strRef>
          </c:tx>
          <c:invertIfNegative val="0"/>
          <c:cat>
            <c:strRef>
              <c:f>Analytical!$M$25:$M$30</c:f>
              <c:strCache>
                <c:ptCount val="6"/>
                <c:pt idx="0">
                  <c:v>1237-1257</c:v>
                </c:pt>
                <c:pt idx="1">
                  <c:v>1258-1264</c:v>
                </c:pt>
                <c:pt idx="2">
                  <c:v>1265-1289</c:v>
                </c:pt>
                <c:pt idx="3">
                  <c:v>1290-1307</c:v>
                </c:pt>
                <c:pt idx="4">
                  <c:v>1308-1327</c:v>
                </c:pt>
                <c:pt idx="5">
                  <c:v>1327-</c:v>
                </c:pt>
              </c:strCache>
            </c:strRef>
          </c:cat>
          <c:val>
            <c:numRef>
              <c:f>Analytical!$N$25:$N$30</c:f>
              <c:numCache>
                <c:formatCode>0%</c:formatCode>
                <c:ptCount val="6"/>
                <c:pt idx="0">
                  <c:v>0.064516129032258</c:v>
                </c:pt>
                <c:pt idx="1">
                  <c:v>0.136363636363636</c:v>
                </c:pt>
                <c:pt idx="2">
                  <c:v>0.145833333333333</c:v>
                </c:pt>
                <c:pt idx="3">
                  <c:v>0.342105263157895</c:v>
                </c:pt>
                <c:pt idx="4">
                  <c:v>0.642857142857143</c:v>
                </c:pt>
                <c:pt idx="5">
                  <c:v>1.0</c:v>
                </c:pt>
              </c:numCache>
            </c:numRef>
          </c:val>
        </c:ser>
        <c:ser>
          <c:idx val="1"/>
          <c:order val="1"/>
          <c:tx>
            <c:strRef>
              <c:f>Analytical!$O$24</c:f>
              <c:strCache>
                <c:ptCount val="1"/>
                <c:pt idx="0">
                  <c:v>Burgesses Present</c:v>
                </c:pt>
              </c:strCache>
            </c:strRef>
          </c:tx>
          <c:invertIfNegative val="0"/>
          <c:cat>
            <c:strRef>
              <c:f>Analytical!$M$25:$M$30</c:f>
              <c:strCache>
                <c:ptCount val="6"/>
                <c:pt idx="0">
                  <c:v>1237-1257</c:v>
                </c:pt>
                <c:pt idx="1">
                  <c:v>1258-1264</c:v>
                </c:pt>
                <c:pt idx="2">
                  <c:v>1265-1289</c:v>
                </c:pt>
                <c:pt idx="3">
                  <c:v>1290-1307</c:v>
                </c:pt>
                <c:pt idx="4">
                  <c:v>1308-1327</c:v>
                </c:pt>
                <c:pt idx="5">
                  <c:v>1327-</c:v>
                </c:pt>
              </c:strCache>
            </c:strRef>
          </c:cat>
          <c:val>
            <c:numRef>
              <c:f>Analytical!$O$25:$O$30</c:f>
              <c:numCache>
                <c:formatCode>0%</c:formatCode>
                <c:ptCount val="6"/>
                <c:pt idx="0">
                  <c:v>0.0</c:v>
                </c:pt>
                <c:pt idx="1">
                  <c:v>0.0454545454545454</c:v>
                </c:pt>
                <c:pt idx="2">
                  <c:v>0.104166666666667</c:v>
                </c:pt>
                <c:pt idx="3">
                  <c:v>0.289473684210526</c:v>
                </c:pt>
                <c:pt idx="4">
                  <c:v>0.523809523809524</c:v>
                </c:pt>
                <c:pt idx="5">
                  <c:v>1.0</c:v>
                </c:pt>
              </c:numCache>
            </c:numRef>
          </c:val>
        </c:ser>
        <c:dLbls>
          <c:showLegendKey val="0"/>
          <c:showVal val="0"/>
          <c:showCatName val="0"/>
          <c:showSerName val="0"/>
          <c:showPercent val="0"/>
          <c:showBubbleSize val="0"/>
        </c:dLbls>
        <c:gapWidth val="150"/>
        <c:axId val="161040736"/>
        <c:axId val="161007040"/>
      </c:barChart>
      <c:catAx>
        <c:axId val="161040736"/>
        <c:scaling>
          <c:orientation val="minMax"/>
        </c:scaling>
        <c:delete val="0"/>
        <c:axPos val="b"/>
        <c:numFmt formatCode="General" sourceLinked="0"/>
        <c:majorTickMark val="out"/>
        <c:minorTickMark val="none"/>
        <c:tickLblPos val="nextTo"/>
        <c:txPr>
          <a:bodyPr/>
          <a:lstStyle/>
          <a:p>
            <a:pPr>
              <a:defRPr sz="1100"/>
            </a:pPr>
            <a:endParaRPr lang="en-US"/>
          </a:p>
        </c:txPr>
        <c:crossAx val="161007040"/>
        <c:crosses val="autoZero"/>
        <c:auto val="1"/>
        <c:lblAlgn val="ctr"/>
        <c:lblOffset val="100"/>
        <c:noMultiLvlLbl val="0"/>
      </c:catAx>
      <c:valAx>
        <c:axId val="161007040"/>
        <c:scaling>
          <c:orientation val="minMax"/>
          <c:max val="1.0"/>
        </c:scaling>
        <c:delete val="0"/>
        <c:axPos val="l"/>
        <c:majorGridlines/>
        <c:numFmt formatCode="0%" sourceLinked="1"/>
        <c:majorTickMark val="out"/>
        <c:minorTickMark val="none"/>
        <c:tickLblPos val="nextTo"/>
        <c:txPr>
          <a:bodyPr/>
          <a:lstStyle/>
          <a:p>
            <a:pPr>
              <a:defRPr sz="1100"/>
            </a:pPr>
            <a:endParaRPr lang="en-US"/>
          </a:p>
        </c:txPr>
        <c:crossAx val="161040736"/>
        <c:crosses val="autoZero"/>
        <c:crossBetween val="between"/>
      </c:valAx>
    </c:plotArea>
    <c:legend>
      <c:legendPos val="b"/>
      <c:overlay val="0"/>
      <c:txPr>
        <a:bodyPr/>
        <a:lstStyle/>
        <a:p>
          <a:pPr>
            <a:defRPr sz="1100"/>
          </a:pPr>
          <a:endParaRPr lang="en-US"/>
        </a:p>
      </c:txPr>
    </c:legend>
    <c:plotVisOnly val="1"/>
    <c:dispBlanksAs val="gap"/>
    <c:showDLblsOverMax val="0"/>
  </c:chart>
  <c:txPr>
    <a:bodyPr/>
    <a:lstStyle/>
    <a:p>
      <a:pPr>
        <a:defRPr sz="1400">
          <a:latin typeface="Baskerville"/>
          <a:cs typeface="Baskerville"/>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10202</Words>
  <Characters>58154</Characters>
  <Application>Microsoft Macintosh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Boucoyannis, Deborah A</dc:creator>
  <cp:keywords/>
  <dc:description/>
  <cp:lastModifiedBy>Microsoft Office User</cp:lastModifiedBy>
  <cp:revision>6</cp:revision>
  <dcterms:created xsi:type="dcterms:W3CDTF">2018-01-19T21:38:00Z</dcterms:created>
  <dcterms:modified xsi:type="dcterms:W3CDTF">2018-01-21T16:41:00Z</dcterms:modified>
</cp:coreProperties>
</file>